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Tr="00F862D6">
        <w:tc>
          <w:tcPr>
            <w:tcW w:w="1020" w:type="dxa"/>
          </w:tcPr>
          <w:p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125F1A2F" wp14:editId="657C499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Default="00F64786" w:rsidP="0077673A"/>
        </w:tc>
        <w:tc>
          <w:tcPr>
            <w:tcW w:w="823" w:type="dxa"/>
          </w:tcPr>
          <w:p w:rsidR="00F64786" w:rsidRDefault="00F64786" w:rsidP="0077673A"/>
        </w:tc>
        <w:tc>
          <w:tcPr>
            <w:tcW w:w="3685" w:type="dxa"/>
          </w:tcPr>
          <w:p w:rsidR="00F64786" w:rsidRDefault="00F64786" w:rsidP="0077673A"/>
        </w:tc>
      </w:tr>
      <w:tr w:rsidR="00F862D6" w:rsidTr="00596C7E">
        <w:tc>
          <w:tcPr>
            <w:tcW w:w="1020" w:type="dxa"/>
          </w:tcPr>
          <w:p w:rsidR="00F862D6" w:rsidRDefault="00F862D6" w:rsidP="0077673A"/>
        </w:tc>
        <w:tc>
          <w:tcPr>
            <w:tcW w:w="2552" w:type="dxa"/>
          </w:tcPr>
          <w:p w:rsidR="00F862D6" w:rsidRPr="00162F61" w:rsidRDefault="00F862D6" w:rsidP="00764595"/>
        </w:tc>
        <w:tc>
          <w:tcPr>
            <w:tcW w:w="823" w:type="dxa"/>
          </w:tcPr>
          <w:p w:rsidR="00F862D6" w:rsidRDefault="00F862D6" w:rsidP="0077673A"/>
        </w:tc>
        <w:tc>
          <w:tcPr>
            <w:tcW w:w="3685" w:type="dxa"/>
            <w:vMerge w:val="restart"/>
          </w:tcPr>
          <w:p w:rsidR="00596C7E" w:rsidRDefault="00596C7E" w:rsidP="00596C7E">
            <w:pPr>
              <w:rPr>
                <w:rStyle w:val="Potovnadresa"/>
              </w:rPr>
            </w:pPr>
          </w:p>
          <w:p w:rsidR="00F862D6" w:rsidRPr="00F862D6" w:rsidRDefault="00F862D6" w:rsidP="00596C7E">
            <w:pPr>
              <w:rPr>
                <w:rStyle w:val="Potovnadresa"/>
              </w:rPr>
            </w:pPr>
          </w:p>
        </w:tc>
      </w:tr>
      <w:tr w:rsidR="00537899" w:rsidTr="00F862D6">
        <w:tc>
          <w:tcPr>
            <w:tcW w:w="1020" w:type="dxa"/>
          </w:tcPr>
          <w:p w:rsidR="00537899" w:rsidRPr="00373440" w:rsidRDefault="00537899" w:rsidP="007D311A">
            <w:r w:rsidRPr="00373440">
              <w:t>Naše zn.</w:t>
            </w:r>
          </w:p>
        </w:tc>
        <w:tc>
          <w:tcPr>
            <w:tcW w:w="2552" w:type="dxa"/>
          </w:tcPr>
          <w:p w:rsidR="00537899" w:rsidRPr="00162F61" w:rsidRDefault="005E591A" w:rsidP="007D311A">
            <w:r>
              <w:rPr>
                <w:rFonts w:ascii="Helvetica" w:hAnsi="Helvetica"/>
              </w:rPr>
              <w:t>11643</w:t>
            </w:r>
            <w:r w:rsidR="00537899" w:rsidRPr="00162F61">
              <w:rPr>
                <w:rFonts w:ascii="Helvetica" w:hAnsi="Helvetica"/>
              </w:rPr>
              <w:t>/2020-SŽDC-SSV-Ú3</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923FEF" w:rsidRDefault="00537899" w:rsidP="007D311A">
            <w:r w:rsidRPr="00923FEF">
              <w:t>Listů/příloh</w:t>
            </w:r>
          </w:p>
        </w:tc>
        <w:tc>
          <w:tcPr>
            <w:tcW w:w="2552" w:type="dxa"/>
          </w:tcPr>
          <w:p w:rsidR="00537899" w:rsidRPr="00162F61" w:rsidRDefault="001F4ACB" w:rsidP="007D311A">
            <w:r w:rsidRPr="00AB3A37">
              <w:t>12</w:t>
            </w:r>
            <w:r w:rsidR="00AB3A37" w:rsidRPr="00AB3A37">
              <w:t>/18</w:t>
            </w:r>
          </w:p>
        </w:tc>
        <w:tc>
          <w:tcPr>
            <w:tcW w:w="823" w:type="dxa"/>
          </w:tcPr>
          <w:p w:rsidR="00537899" w:rsidRDefault="00537899" w:rsidP="0077673A"/>
        </w:tc>
        <w:tc>
          <w:tcPr>
            <w:tcW w:w="3685" w:type="dxa"/>
            <w:vMerge/>
          </w:tcPr>
          <w:p w:rsidR="00537899" w:rsidRDefault="00537899" w:rsidP="0077673A">
            <w:pPr>
              <w:rPr>
                <w:noProof/>
              </w:rPr>
            </w:pPr>
          </w:p>
        </w:tc>
      </w:tr>
      <w:tr w:rsidR="00537899" w:rsidTr="00B23CA3">
        <w:trPr>
          <w:trHeight w:val="77"/>
        </w:trPr>
        <w:tc>
          <w:tcPr>
            <w:tcW w:w="1020" w:type="dxa"/>
          </w:tcPr>
          <w:p w:rsidR="00537899" w:rsidRPr="00A70EE1" w:rsidRDefault="00537899" w:rsidP="007D311A"/>
        </w:tc>
        <w:tc>
          <w:tcPr>
            <w:tcW w:w="2552" w:type="dxa"/>
          </w:tcPr>
          <w:p w:rsidR="00537899" w:rsidRPr="00162F61" w:rsidRDefault="00537899" w:rsidP="007D311A"/>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r w:rsidRPr="00A70EE1">
              <w:t>Vyřizuje</w:t>
            </w:r>
          </w:p>
        </w:tc>
        <w:tc>
          <w:tcPr>
            <w:tcW w:w="2552" w:type="dxa"/>
          </w:tcPr>
          <w:p w:rsidR="00537899" w:rsidRPr="00A70EE1" w:rsidRDefault="00537899" w:rsidP="007D311A">
            <w:r w:rsidRPr="00A70EE1">
              <w:t>JUDr. Jaroslav Klimeš</w:t>
            </w:r>
          </w:p>
        </w:tc>
        <w:tc>
          <w:tcPr>
            <w:tcW w:w="823" w:type="dxa"/>
          </w:tcPr>
          <w:p w:rsidR="00537899" w:rsidRDefault="00537899" w:rsidP="0077673A"/>
        </w:tc>
        <w:tc>
          <w:tcPr>
            <w:tcW w:w="3685" w:type="dxa"/>
            <w:vMerge/>
          </w:tcPr>
          <w:p w:rsidR="00537899" w:rsidRDefault="00537899" w:rsidP="0077673A"/>
        </w:tc>
      </w:tr>
      <w:tr w:rsidR="00537899" w:rsidTr="00F862D6">
        <w:tc>
          <w:tcPr>
            <w:tcW w:w="1020" w:type="dxa"/>
          </w:tcPr>
          <w:p w:rsidR="00537899" w:rsidRPr="00A70EE1" w:rsidRDefault="00537899" w:rsidP="007D311A"/>
        </w:tc>
        <w:tc>
          <w:tcPr>
            <w:tcW w:w="2552" w:type="dxa"/>
          </w:tcPr>
          <w:p w:rsidR="00537899" w:rsidRPr="00A70EE1" w:rsidRDefault="00537899" w:rsidP="007D311A"/>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Mobil</w:t>
            </w:r>
          </w:p>
        </w:tc>
        <w:tc>
          <w:tcPr>
            <w:tcW w:w="2552" w:type="dxa"/>
          </w:tcPr>
          <w:p w:rsidR="00537899" w:rsidRPr="003E6B9A" w:rsidRDefault="00537899" w:rsidP="007D311A">
            <w:r>
              <w:t>+420 722 819 305</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r>
              <w:t>E-mail</w:t>
            </w:r>
          </w:p>
        </w:tc>
        <w:tc>
          <w:tcPr>
            <w:tcW w:w="2552" w:type="dxa"/>
          </w:tcPr>
          <w:p w:rsidR="00537899" w:rsidRPr="003E6B9A" w:rsidRDefault="00537899" w:rsidP="007D311A">
            <w:r>
              <w:t>Klimesja@spravazeleznic.cz</w:t>
            </w:r>
          </w:p>
        </w:tc>
        <w:tc>
          <w:tcPr>
            <w:tcW w:w="823" w:type="dxa"/>
          </w:tcPr>
          <w:p w:rsidR="00537899" w:rsidRDefault="00537899" w:rsidP="009A7568"/>
        </w:tc>
        <w:tc>
          <w:tcPr>
            <w:tcW w:w="3685" w:type="dxa"/>
            <w:vMerge/>
          </w:tcPr>
          <w:p w:rsidR="00537899" w:rsidRDefault="00537899" w:rsidP="009A7568"/>
        </w:tc>
      </w:tr>
      <w:tr w:rsidR="00537899" w:rsidTr="00F862D6">
        <w:tc>
          <w:tcPr>
            <w:tcW w:w="1020" w:type="dxa"/>
          </w:tcPr>
          <w:p w:rsidR="00537899" w:rsidRDefault="00537899" w:rsidP="007D311A"/>
        </w:tc>
        <w:tc>
          <w:tcPr>
            <w:tcW w:w="2552" w:type="dxa"/>
          </w:tcPr>
          <w:p w:rsidR="00537899" w:rsidRPr="003E6B9A" w:rsidRDefault="00537899" w:rsidP="007D311A"/>
        </w:tc>
        <w:tc>
          <w:tcPr>
            <w:tcW w:w="823" w:type="dxa"/>
          </w:tcPr>
          <w:p w:rsidR="00537899" w:rsidRDefault="00537899" w:rsidP="009A7568"/>
        </w:tc>
        <w:tc>
          <w:tcPr>
            <w:tcW w:w="3685" w:type="dxa"/>
          </w:tcPr>
          <w:p w:rsidR="00537899" w:rsidRDefault="00537899" w:rsidP="009A7568"/>
        </w:tc>
      </w:tr>
      <w:tr w:rsidR="00537899" w:rsidTr="00F862D6">
        <w:tc>
          <w:tcPr>
            <w:tcW w:w="1020" w:type="dxa"/>
          </w:tcPr>
          <w:p w:rsidR="00537899" w:rsidRDefault="00537899" w:rsidP="007D311A">
            <w:r>
              <w:t>Datum</w:t>
            </w:r>
          </w:p>
        </w:tc>
        <w:bookmarkStart w:id="0" w:name="Datum"/>
        <w:tc>
          <w:tcPr>
            <w:tcW w:w="2552" w:type="dxa"/>
          </w:tcPr>
          <w:p w:rsidR="00537899" w:rsidRPr="003E6B9A" w:rsidRDefault="00537899" w:rsidP="007D311A">
            <w:r w:rsidRPr="003E6B9A">
              <w:fldChar w:fldCharType="begin"/>
            </w:r>
            <w:r w:rsidRPr="003E6B9A">
              <w:instrText xml:space="preserve"> DATE  \@ "d. MMMM yyyy"  \* MERGEFORMAT </w:instrText>
            </w:r>
            <w:r w:rsidRPr="003E6B9A">
              <w:fldChar w:fldCharType="separate"/>
            </w:r>
            <w:r w:rsidR="00A3179D">
              <w:rPr>
                <w:noProof/>
              </w:rPr>
              <w:t>27. října 2020</w:t>
            </w:r>
            <w:r w:rsidRPr="003E6B9A">
              <w:fldChar w:fldCharType="end"/>
            </w:r>
            <w:r w:rsidRPr="003E6B9A">
              <w:t xml:space="preserve"> </w:t>
            </w:r>
            <w:bookmarkEnd w:id="0"/>
          </w:p>
        </w:tc>
        <w:tc>
          <w:tcPr>
            <w:tcW w:w="823" w:type="dxa"/>
          </w:tcPr>
          <w:p w:rsidR="00537899" w:rsidRDefault="00537899" w:rsidP="009A7568"/>
        </w:tc>
        <w:tc>
          <w:tcPr>
            <w:tcW w:w="3685" w:type="dxa"/>
          </w:tcPr>
          <w:p w:rsidR="00537899" w:rsidRDefault="00537899" w:rsidP="009A7568"/>
        </w:tc>
      </w:tr>
      <w:tr w:rsidR="00F64786" w:rsidTr="00F862D6">
        <w:tc>
          <w:tcPr>
            <w:tcW w:w="1020" w:type="dxa"/>
          </w:tcPr>
          <w:p w:rsidR="00F64786" w:rsidRDefault="00F64786" w:rsidP="0077673A"/>
        </w:tc>
        <w:tc>
          <w:tcPr>
            <w:tcW w:w="2552" w:type="dxa"/>
          </w:tcPr>
          <w:p w:rsidR="00F64786" w:rsidRPr="00FE3455" w:rsidRDefault="00F64786" w:rsidP="00F310F8">
            <w:pPr>
              <w:rPr>
                <w:highlight w:val="yellow"/>
              </w:rPr>
            </w:pPr>
          </w:p>
        </w:tc>
        <w:tc>
          <w:tcPr>
            <w:tcW w:w="823" w:type="dxa"/>
          </w:tcPr>
          <w:p w:rsidR="00F64786" w:rsidRDefault="00F64786" w:rsidP="0077673A"/>
        </w:tc>
        <w:tc>
          <w:tcPr>
            <w:tcW w:w="3685" w:type="dxa"/>
          </w:tcPr>
          <w:p w:rsidR="00F64786" w:rsidRDefault="00F64786" w:rsidP="0077673A"/>
        </w:tc>
      </w:tr>
    </w:tbl>
    <w:p w:rsidR="00537899" w:rsidRDefault="00537899" w:rsidP="003E418E">
      <w:pPr>
        <w:spacing w:after="0" w:line="240" w:lineRule="auto"/>
        <w:rPr>
          <w:rFonts w:ascii="Verdana" w:eastAsia="Calibri" w:hAnsi="Verdana" w:cs="Times New Roman"/>
          <w:lang w:eastAsia="cs-CZ"/>
        </w:rPr>
      </w:pP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 xml:space="preserve">Věc: </w:t>
      </w:r>
      <w:r w:rsidRPr="003E418E">
        <w:rPr>
          <w:rFonts w:ascii="Verdana" w:eastAsia="Calibri" w:hAnsi="Verdana" w:cs="Times New Roman"/>
          <w:b/>
          <w:lang w:eastAsia="cs-CZ"/>
        </w:rPr>
        <w:t>Výstavba odbočky Rajhrad</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Vysvětlení/ změna/ do</w:t>
      </w:r>
      <w:r w:rsidR="005E591A">
        <w:rPr>
          <w:rFonts w:ascii="Verdana" w:eastAsia="Calibri" w:hAnsi="Verdana" w:cs="Times New Roman"/>
          <w:lang w:eastAsia="cs-CZ"/>
        </w:rPr>
        <w:t>plnění zadávací dokumentace č. 4</w:t>
      </w:r>
    </w:p>
    <w:p w:rsidR="003E418E" w:rsidRPr="003E418E" w:rsidRDefault="003E418E" w:rsidP="003E418E">
      <w:pPr>
        <w:spacing w:after="0" w:line="240" w:lineRule="auto"/>
        <w:rPr>
          <w:rFonts w:ascii="Verdana" w:eastAsia="Calibri" w:hAnsi="Verdana" w:cs="Times New Roman"/>
          <w:lang w:eastAsia="cs-CZ"/>
        </w:rPr>
      </w:pPr>
      <w:r w:rsidRPr="003E418E">
        <w:rPr>
          <w:rFonts w:ascii="Verdana" w:eastAsia="Calibri" w:hAnsi="Verdana" w:cs="Times New Roman"/>
          <w:lang w:eastAsia="cs-CZ"/>
        </w:rPr>
        <w:t>ve smyslu § 98 a § 99 zákona</w:t>
      </w:r>
      <w:r w:rsidRPr="003E418E">
        <w:rPr>
          <w:rFonts w:ascii="Verdana" w:eastAsia="Times New Roman" w:hAnsi="Verdana" w:cs="Times New Roman"/>
          <w:lang w:eastAsia="cs-CZ"/>
        </w:rPr>
        <w:t xml:space="preserve"> č. 134/2016 Sb., o zadávání veřejných zakázek, ve znění pozdějších předpisů (dále jen „ZZVZ“)</w:t>
      </w:r>
    </w:p>
    <w:p w:rsidR="003E418E" w:rsidRPr="003E418E" w:rsidRDefault="003E418E" w:rsidP="003E418E">
      <w:pPr>
        <w:spacing w:after="0" w:line="240" w:lineRule="auto"/>
        <w:ind w:left="709"/>
        <w:rPr>
          <w:rFonts w:ascii="Verdana" w:eastAsia="Calibri" w:hAnsi="Verdana" w:cs="Times New Roman"/>
          <w:color w:val="FF0000"/>
          <w:lang w:eastAsia="cs-CZ"/>
        </w:rPr>
      </w:pPr>
    </w:p>
    <w:p w:rsidR="003E418E" w:rsidRDefault="003E418E" w:rsidP="003E418E">
      <w:pPr>
        <w:spacing w:after="0" w:line="240" w:lineRule="auto"/>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Dotaz č. 56:</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ZOV – V ZOV není dostatečně řešena problematika přístupu na staveniště. Ke koleji č.2 není možný přístup po pozemních komunikacích pro silniční techniku potřebnou k odtěžení železničního spodku. Kromě toho mostní objekt v km 131,237, který bude v rámci nepřetržité výluky přestavěn, rozdělí rekonstruovaný úsek na dvě části a každá z těchto částí bude vyžadovat samostatný nájezd, což v případě úseku od mostu po zastávku Rajhrad je zcela nemožné. Žádáme zadavatele o objasnění možností přístupu na staveniště při realizaci rekonstrukce koleje č.2.</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Rekonstrukce koleje č. 2 se nachází ve velmi stísněných a náročných podmínkách, toho si je zadavatel vědom. </w:t>
      </w: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lang w:eastAsia="cs-CZ"/>
        </w:rPr>
        <w:t xml:space="preserve">Základní přístup je navržen po koleji č. 2 z následujících dopraven. Odtěžování lze provádět do vagónů na 1. koleji v nočních výlukách nebo technologii bez snášení. </w:t>
      </w: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lang w:eastAsia="cs-CZ"/>
        </w:rPr>
        <w:t>Uchazeč si může navrhnout i svůj přístup ke koleji č.2, tak aby mu vyhovoval z pohledu jeho technologie Dle směrnice č. 20 SŽDC je třeba aby veškeré vedlejší rozpočtové náklady stavby - VRN (zařízení staveniště, přístupy) byly rozpuštěny do základních položek nabídky. Náklady na pronájem pozemků uvede uchazeč v položce č.11 SO 98-98 Všeobecný objekt.</w:t>
      </w:r>
    </w:p>
    <w:p w:rsidR="004940C9" w:rsidRPr="004940C9" w:rsidRDefault="004940C9" w:rsidP="004940C9">
      <w:pPr>
        <w:spacing w:after="0" w:line="240" w:lineRule="auto"/>
        <w:jc w:val="both"/>
        <w:rPr>
          <w:rFonts w:ascii="Verdana" w:eastAsia="Calibri" w:hAnsi="Verdana" w:cs="Times New Roman"/>
          <w:lang w:eastAsia="cs-CZ"/>
        </w:rPr>
      </w:pP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Dotaz č. 57:</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ZOV - V rámci obsluhy staveniště bude nutné využít komunikace v obci Rajhrad a Holasice, které jsou omezeny hmotností vozidel. V případě obce Rajhrad je toto omezení do hmotnosti 6,5 tuny, v případě obce Holasice do 3,5 tuny. Žádáme zadavatele o objasnění možného přístupu ke staveništi při realizaci rekonstrukce koleje č.2.</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Hlavním přístupem ke stavbě je přístup po kolejišti. Zhotovitel stavby může navrhnout i jiný přístup na staveniště v rámci místních možností. Veškeré náklady na zřízení přístupových cest ke stavbě si uchazeči rozpustí do stávajících položek výkazů výměr. Stejně tak učiní i s ostatními vedlejšími náklady stavby, např. zařízením staveniště atd.</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Dotaz č. 58:</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ZOV - Z požadavku zadavatele na recyklaci kameniva železničního svršku vyplývá nutnost zajištění recyklační linky s třídičem, jejíž nároky na rozměry zařízení staveniště výrazně překračují projektem navržené zařízení staveniště. Žádáme zadavatele o návrh prostoru zařízení staveniště, které by plochou odpovídalo nárokům recyklační linky, což je přibližně 35x50m.</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V Městě Rajhrad se pro recyklační linku nenabízí jiné plochy než ty, které jsou vytypované projektem. Pokud jsou tyto plochy nedostatečné, může uchazeč využít k recyklaci </w:t>
      </w:r>
      <w:r w:rsidRPr="004940C9">
        <w:rPr>
          <w:rFonts w:ascii="Verdana" w:eastAsia="Calibri" w:hAnsi="Verdana" w:cs="Times New Roman"/>
          <w:lang w:eastAsia="cs-CZ"/>
        </w:rPr>
        <w:lastRenderedPageBreak/>
        <w:t xml:space="preserve">žel. svršku i jiné plochy, např. ty které vlastní nebo u kterých si zřídí dočasný zábor.  Veškeré náklady na zřízení dočasných ploch pro zařízení staveniště si uchazeč rozpustí v položkách souvisejících SO a PS. Náklady za pronájem pozemků uchazeč uvede v SO 98-98 Všeobecný objekt, položka 11. </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59:</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ZOV - Pro přístup ke koleji č.2 v části úseku ve směru od Břeclavi po most v km 131,237 je možný přístup pouze od mostu v km 130,810 a to jedině při možnosti vybudování provizorní nájezdové rampy. Domníváme se, že v nákladech stavby není s budováním a jejím rušení v nákladech stavby počítáno. Žádáme proto zadavatele o přidání položky k vybudování přístupu na staveniště.</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Zřízení přístupů na staveniště patří mezi vedlejší rozpočtové náklady stavby – VRN. Tyto náklady si uchazeč rozloží do položek </w:t>
      </w:r>
      <w:r w:rsidR="0012091B" w:rsidRPr="004940C9">
        <w:rPr>
          <w:rFonts w:ascii="Verdana" w:eastAsia="Calibri" w:hAnsi="Verdana" w:cs="Times New Roman"/>
          <w:lang w:eastAsia="cs-CZ"/>
        </w:rPr>
        <w:t>souvisejících</w:t>
      </w:r>
      <w:r w:rsidRPr="004940C9">
        <w:rPr>
          <w:rFonts w:ascii="Verdana" w:eastAsia="Calibri" w:hAnsi="Verdana" w:cs="Times New Roman"/>
          <w:lang w:eastAsia="cs-CZ"/>
        </w:rPr>
        <w:t xml:space="preserve"> SO a PS, viz Všeobecné technické podmínky, které jsou součástí zadání. Náklady na pronájem pozemků uvede uchazeč v položce č.11 SO 98-98 Všeobecný objekt.</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60:</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Dle PD mají být všechny výhybky vybaveny LISy. Jedná se o příplatkovou položku, která není v soupise prací. Žádáme o doplnění položky „Zvláštní vybavení výhybek, LIS…“ s počtem 8ks.</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Do výkazu výměr SO 01-33-10 byla doplněna položka pro LISy. Opravený výkaz výměr SO 01-33-10_SP 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61:</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Ve výkresové části PS 01-21-01 je ve schématu izolace zakresleno celkově 32 kusů nových LIS. Po odečtení 8 kusů LIS, které se nachází ve výhybkách, se jedná celkově o 24 kusů. V soupise prací v položce č. 18 je uveden počet 18 kusů. Žádáme o kontrolu celkového počtu a opravu množství v položce.</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Ve výkazu výměr SO 01-33-10 byla  upravena hodnota položky č.18 na 16 kusů. Opravený výkaz výměr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62:</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pol. č. 18, v popisu položky je uvedeno, že se jedná o LISy délky 4,5m. V PD jsou uvedeny LISy délky 3,6m. Žádáme o upřesnění, jaká délka LIS bude použita.</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Správný popis délky LISů je uveden v PD, tedy 3,6 m. </w:t>
      </w:r>
      <w:r w:rsidRPr="004940C9">
        <w:rPr>
          <w:rFonts w:ascii="Verdana" w:eastAsia="Calibri" w:hAnsi="Verdana" w:cs="Times New Roman"/>
          <w:lang w:eastAsia="cs-CZ"/>
        </w:rPr>
        <w:t>Opravený výkaz výměr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63:</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pol. č. 23, domníváme se, že celkové množství odtěženého kolejového lože bude větší než je uvedeno v soupise prací. Dle metodiky ÚRS je v případě železničního svršku s pražci B91 a tloušťky kolejového lože 350mm pod ložnou plochou pražce pro dvoukolejnou trať množství kolejového lože 4040 m3/km. Při délce dotčeného úseku 768,945m je tak celkové množství kolejového lože rovno 3106,5 m3. Žádáme o opravu množství položky a i s ní související položky č. 24.</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SO 01-33-10 upraven dle připomínky uchazeče. Opravený výkaz výměr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64:</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V PD je uvedeno, že vytěžené kolejové lože bude recyklováno a 15% tohoto množství bude odpad, který již nebude využit. V soupise prací ale pro tento odpad chybí položka odvozu na skládku. Žádáme o její doplnění.</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doplněn dle připomínky uchazeče. Opravený výkaz výměr SO 01-33-10_SP_ 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19494F" w:rsidRDefault="0019494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lastRenderedPageBreak/>
        <w:t>Dotaz č. 65:</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V soupise prací chybí položky pro zřízení kolejového roštu s pražci krátkými před a za výhybkou a dlouhými pražci za výhybkou. Do této kategorie spadají i koleje v jednoduché kolejové spojce. Žádáme o doplnění těchto položek s kódy položek 524372 a 524392 dle OTSKP-ŽS, protože se jedná o jiný typ kolejového roštu jak z pohledu materiálu (jiný typ pražců), tak i způsobu montáže. Současně s tím žádáme i opravu množství položky č. 8.</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SO 01-33-10 upraven dle připomínky uchazeče.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66:</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 xml:space="preserve">SO 01-33-10 – pol. č. 17, zřízení svarů je dle našich výpočtů podhodnoceno. Dle našich výpočtů by se mělo jednat o cca 148 svarů. Žádáme o kontrolu počtu svarů a opravu množství položky. </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SO 01-33-10 upraven dle připomínky uchazeče.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67:</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01-33-11 – v PD jsou zmiňovány betonové šachty pr. 800mm, do kterých bude zaústěn trativod. V soupise prací se tyto šachty nenacházejí a v příčných řezech jsou tyto šachty zakresleny černě, respektive veškeré odvodnění je zakresleno černě. Při obecně známé metodice výkresových příloh, černá barva znamená stávající stav. Není tak zřejmé, zda se jedná o šachty, které budou nově vybudovány nebo se již v trati nachází. Žádáme o nápravu této nejasnosti a v případě, že šachty mají být nově zřízeny, žádáme o doplnění položky do soupisu prací.</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Betonové šachty budou nové. V místech, kde bude prováděna sanace železničního spodku bude provedeno i nové odvodnění. Šachty jsou v soupisu prací obsaženy, není třeba měnit výkaz výměr.</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68:</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01-33-11 – V rámci objektu má být zřízen trativod. V soupise prací chybí položka hloubení rýh, žádáme o její doplnění.</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SO 01-33-11 upraven dle připomínky uchazeče. SO 01-33-11_SP_rev01.xlsm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69:</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01-30-01 – pol. č. 5, uvedená položka má měrnou jednotku m3, množství v položce odpovídá plošné výměře m2. Žádáme o opravu množství položky. Současně s tím žádáme i opravu množství položky č. 4 – poplatek za vybouraný asfalt.</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SO 01-30-01 upraven dle připomínky uchazeče. SO 01-30-01_SP 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70:</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01-40-02 – pol. č. 19, položka s kódem „R15“ nemá uveden žádný popis, žádáme jeho doplnění.</w:t>
      </w:r>
    </w:p>
    <w:p w:rsidR="007D1E2F" w:rsidRPr="00517C52" w:rsidRDefault="007D1E2F"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Položka R15 zůstala omylem z předchozí verze rozpočtu, kdy měla být v rámci stavby rekonstruována celá výpravní budova. Položka označuje venkovní dveře vyznačené ve výstřižku modře. Dveře jsou součástí jiné stavby – Oprava budovy zastávky Rajhrad. Položka č.19 výkazu výměr s kodem „R15“ byla zrušena.</w:t>
      </w: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noProof/>
          <w:lang w:eastAsia="cs-CZ"/>
        </w:rPr>
        <w:lastRenderedPageBreak/>
        <w:drawing>
          <wp:inline distT="0" distB="0" distL="0" distR="0" wp14:anchorId="156B1EFF" wp14:editId="4990DA9A">
            <wp:extent cx="5525135" cy="3084195"/>
            <wp:effectExtent l="0" t="0" r="0" b="190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25135" cy="3084195"/>
                    </a:xfrm>
                    <a:prstGeom prst="rect">
                      <a:avLst/>
                    </a:prstGeom>
                    <a:noFill/>
                    <a:ln>
                      <a:noFill/>
                    </a:ln>
                  </pic:spPr>
                </pic:pic>
              </a:graphicData>
            </a:graphic>
          </wp:inline>
        </w:drawing>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71:</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pol. č. 14, perlitizace jazyka výhybky. S ohledem na požadavek perlitizace celé výhybky je tato položka nadbytečná a žádáme její zrušení.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Položka č.14 soupisu prací SO 01-33-10 zrušena.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72:</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01-33-10 – stávající kolejový rošt má být dle položky v soupise prací rozebrán do součástí. Není však uvedeno, zda si tento materiál zadavatel převezme v místě demontážní základny nebo bude požadovat jeho přepravu na jiné místo. Žádáme proto upřesnění, jak bude nadále s demontovaným materiálem nakládáno a pokud bude zadavatel požadovat jeho přemístění na jiné místo, žádáme o doplnění položky v soupise prací na jeho přepravu.</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Kolejový rošt bude přepraven na montážní základnu. Položka doplněna do výkazu výměr. SO 01-33-10_SP_rev01.xlsm a 118092-SP_zmena 27102020.xml přiložen.</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73:</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01-33-11 – pol. č. 18, příkopové žlaby TZZ5, v soupise prací je uvedeno množství 1410m, dle PD by se mělo jednat o množství 1303m. Žádáme o upřesnění, která výměra je platná a případnou opravu soupisu prací.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Položka č.18 SO 01-33-11 má správnou výměru 1410 m. Domníváme se, že uchazeč neuvažoval ve výpočtu délky vyústění. Soupis prací je tedy v pořádku.</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74:</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01-33-11 – pol. č. 28, zřízení konstrukční vrstvy z geotextilie. Dle poznámky v položce se má jednat o opláštění drenáže. Položka je tedy nesprávně použita a žádáme její výměnu za adekvátní položku.</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Položka č.28 byla nahrazena položkou č.29 SO 01-33-11. Opravený výkaz výměr přiložen, soubory SO 01-33-11_SP_rev01.xlsm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75:</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 xml:space="preserve">SO 01-33-11 – pol. č. 16, potrubí z trub kameninových. Má se jednat o potrubí, kterým bude svedena voda z příkopů u mostu v km 131,237. Ve schválených výrobcích Správy železnic se nenachází žádné kameninové trouby a proto žádáme o záměnu materiálu za trouby jiného </w:t>
      </w:r>
      <w:r w:rsidRPr="004940C9">
        <w:rPr>
          <w:rFonts w:ascii="Verdana" w:eastAsia="Times New Roman" w:hAnsi="Verdana" w:cs="Times New Roman"/>
        </w:rPr>
        <w:lastRenderedPageBreak/>
        <w:t>typu, které jsou mezi schválenými výrobky, případně odsouhlasení, že zadavatel tyto trouby požaduje, ačkoliv je nemá mezi schválenými výrobky.</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Zadavatel souhlasí se změnou materiálu potrubí za schválený výrobek Správou železnic – potrubí z trub betonových, nově položka č.17. Opravený výkaz výměr přiložen, soubory SO 01-33-11_SP 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76:</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01-30-01 – pol. č. 33 a 35, dopravní značka a sloupek dopravní značky. V soupise jsou uvedeny 3 kusy nových dopravních značek. Dle výkresových příloh PD se má jednat pouze o 1 značku „Stůj, dej přednost v jízdě“. Žádáme o zdůvodnění tohoto množství a jeho případnou opravu v soupise prací.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upraven. V PD je navržen jen jedna značka „Stůj, dej přednost v jízdě“. Opravený výkaz výměr přiložen, soubory SO 01-30-01_SP_rev01.xlsm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77:</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01-30-01 – v PD je uvedeno, že u vjezdu do garáže se nachází štěrbinový žlab. Ve výkrese je tento žlab zakreslen červenou barvou, což značí nový stav. V soupise prací ale tento žlab není uveden. Má se tedy skutečně jednat o nový žlab nebo se jedná o rozpor v dokumentaci a tento žlab zůstává stávající?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Štěrbinový žlab doplněn do soupisu prací – upravené položky č. 39, 40, 41. Opravený výkaz výměr přiložen, soubory SO 01-30-01_SP 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78:</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01-30-01 – pol. č 39, dlážděné kryty z velkých kostek. Jedná se o chybně použitou položku. V PD je požadavek na zámkovou dlažbu tl. 80mm. Žádáme o záměnu za adekvátní položku.</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upraven dle upozornění dotazu uchazeče. Opravený výkaz výměr přiložen, soubory SO 01-30-01_SP_rev01.xlsm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79:</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01-03-01 – dle PD má být na sjezdu ke garáži použita vrstva MZK, v soupise prací pro ni chybí položka. Žádáme o její doplnění.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Zadavatel předpokládá, že jde o dotaz k SO 01-30-01.</w:t>
      </w:r>
      <w:r w:rsidRPr="004940C9">
        <w:rPr>
          <w:rFonts w:ascii="Verdana" w:eastAsia="Calibri" w:hAnsi="Verdana" w:cs="Times New Roman"/>
          <w:b/>
          <w:lang w:eastAsia="cs-CZ"/>
        </w:rPr>
        <w:t xml:space="preserve"> </w:t>
      </w:r>
      <w:r w:rsidRPr="004940C9">
        <w:rPr>
          <w:rFonts w:ascii="Verdana" w:eastAsia="Calibri" w:hAnsi="Verdana" w:cs="Times New Roman"/>
          <w:lang w:eastAsia="cs-CZ"/>
        </w:rPr>
        <w:t xml:space="preserve">Soupis prací doplněn o vrstvu MZK – položka č. 41 . Opravený výkaz výměr přiložen, soubory </w:t>
      </w:r>
      <w:r w:rsidRPr="004940C9">
        <w:rPr>
          <w:rFonts w:ascii="Verdana" w:eastAsia="Calibri" w:hAnsi="Verdana" w:cs="Times New Roman"/>
          <w:lang w:eastAsia="cs-CZ"/>
        </w:rPr>
        <w:br/>
        <w:t>SO 01-30-01_SP_rev01.xlsm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80:</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01-30-01 – pol. č. 32, kanalizační vpusti, v PD nejsou nijak specifikovány. Není zde jasný typ ani hloubka vpusti, žádáme o její přesnou specifikaci tak, aby bylo možné tuto položku ocenit.</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Jedná se o betonové prefabrikované uliční vpusti se standardním vnitřním průměrem 450 mm. Do PD doplněna vzorová skladba uličních vpustí. K odpovědi přikládáme  výkres E_1_8_SO013001_09_skladba UV.pdf.</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81:</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01-30-02 – pol. č. 24, kanalizační vpusti, v PD nejsou nijak specifikovány. Není zde jasný typ ani hloubka vpusti, žádáme o její přesnou specifikaci tak, aby bylo možné tuto položku ocenit.</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Jedná se o betonové prefabrikované uliční vpustě se standartním vnitřním průměrem 450 mm. Do PD doplněna vzorová skladba uličních vpustí. K odpovědi přikládáme  výkres E_1_8_SO013002_09_skladba UV.pdf.</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p>
    <w:p w:rsidR="0019494F" w:rsidRDefault="0019494F" w:rsidP="004940C9">
      <w:pPr>
        <w:spacing w:after="0" w:line="240" w:lineRule="auto"/>
        <w:contextualSpacing/>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lastRenderedPageBreak/>
        <w:t>Dotaz č. 82:</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01-30-02 – pol. č. 27, kryt ze zámkové dlažby reliéfní šedé. Předpokládáme, že se jedná o chybně použitou položku a ve skutečnosti se nejedná o reliéfní dlažbu. Žádáme o opravu položky.</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Jedná se o šedou zámkovou dlažbu bez reliéfu. Opravený výkaz výměr přiložen, soubory SO 01-30-02_SP_rev01.xlsm a 118092-SP_zmena 27102020.xml. </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83:</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01-30-02 – dlažba z velkých kostek, množství uvedené v soupise prací je dle našeho názoru vysoké a jeho skutečné množství bude zhruba poloviční. Žádáme o kontrolu množství položky a její opravu.</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Soupis prací upraven. Správná výměra dlažby je 25 m2. Opravený výkaz výměr přiložen, soubory SO 01-30-02_SP rev01.xlsm a 118092-SP_zmena 27102020.xml.</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contextualSpacing/>
        <w:jc w:val="both"/>
        <w:rPr>
          <w:rFonts w:ascii="Verdana" w:eastAsia="Times New Roman" w:hAnsi="Verdana" w:cs="Times New Roman"/>
        </w:rPr>
      </w:pPr>
      <w:r w:rsidRPr="004940C9">
        <w:rPr>
          <w:rFonts w:ascii="Verdana" w:eastAsia="Calibri" w:hAnsi="Verdana" w:cs="Times New Roman"/>
          <w:b/>
          <w:lang w:eastAsia="cs-CZ"/>
        </w:rPr>
        <w:t>Dotaz č. 84:</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01-30-02 – v situaci není zakresleno vedení trativodu pod mostem. Žádáme o jeho doplnění ve výkresové dokumentaci.</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Trativod komunikace je navržen pouze mimo most. Do situace SO 01-30-02 doplněn trativod v navržené podobě. Výkres situace přiložen pod souborem E_1_8_SO013002_02+03_situace.pdf</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85:</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01-75-01 – v PD je požadavek na čištění kanalizačního potrubí tlakovou vodou, v soupise prací k tomu ale chybí položka. Žádáme o její doplnění.</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Soupis prací doplněn o požadovanou položku. Opravený výkaz výměr přiložen, soubory SO 01-75-01_SP_rev01.xlsm a 118092-SP_zmena 27102020.xml. </w:t>
      </w:r>
    </w:p>
    <w:p w:rsidR="004940C9" w:rsidRPr="004940C9" w:rsidRDefault="004940C9"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Calibri" w:hAnsi="Verdana" w:cs="Times New Roman"/>
          <w:b/>
          <w:lang w:eastAsia="cs-CZ"/>
        </w:rPr>
        <w:t>Dotaz č. 86:</w:t>
      </w:r>
    </w:p>
    <w:p w:rsidR="004940C9" w:rsidRPr="004940C9" w:rsidRDefault="004940C9" w:rsidP="004940C9">
      <w:pPr>
        <w:spacing w:after="0" w:line="240" w:lineRule="auto"/>
        <w:jc w:val="both"/>
        <w:rPr>
          <w:rFonts w:ascii="Verdana" w:eastAsia="Times New Roman" w:hAnsi="Verdana" w:cs="Times New Roman"/>
        </w:rPr>
      </w:pPr>
      <w:r w:rsidRPr="004940C9">
        <w:rPr>
          <w:rFonts w:ascii="Verdana" w:eastAsia="Times New Roman" w:hAnsi="Verdana" w:cs="Times New Roman"/>
        </w:rPr>
        <w:t>SO 01-75-01 – pol. č. 7, potrubí DN 600, v soupise prací je množství 36,5m, v PD je uvedena délka 40m. Žádáme o upřesnění, která hodnota je správná.</w:t>
      </w:r>
    </w:p>
    <w:p w:rsidR="002B4A72" w:rsidRPr="00517C52" w:rsidRDefault="002B4A72" w:rsidP="004940C9">
      <w:pPr>
        <w:spacing w:after="0" w:line="240" w:lineRule="auto"/>
        <w:jc w:val="both"/>
        <w:rPr>
          <w:rFonts w:ascii="Verdana" w:eastAsia="Calibri" w:hAnsi="Verdana" w:cs="Times New Roman"/>
          <w:b/>
          <w:lang w:eastAsia="cs-CZ"/>
        </w:rPr>
      </w:pPr>
    </w:p>
    <w:p w:rsidR="004940C9" w:rsidRPr="004940C9" w:rsidRDefault="004940C9" w:rsidP="004940C9">
      <w:pPr>
        <w:spacing w:after="0" w:line="240" w:lineRule="auto"/>
        <w:jc w:val="both"/>
        <w:rPr>
          <w:rFonts w:ascii="Verdana" w:eastAsia="Calibri" w:hAnsi="Verdana" w:cs="Times New Roman"/>
          <w:b/>
          <w:lang w:eastAsia="cs-CZ"/>
        </w:rPr>
      </w:pPr>
      <w:r w:rsidRPr="004940C9">
        <w:rPr>
          <w:rFonts w:ascii="Verdana" w:eastAsia="Calibri" w:hAnsi="Verdana" w:cs="Times New Roman"/>
          <w:b/>
          <w:lang w:eastAsia="cs-CZ"/>
        </w:rPr>
        <w:t xml:space="preserve">Odpověď: </w:t>
      </w:r>
      <w:r w:rsidRPr="004940C9">
        <w:rPr>
          <w:rFonts w:ascii="Verdana" w:eastAsia="Calibri" w:hAnsi="Verdana" w:cs="Times New Roman"/>
          <w:lang w:eastAsia="cs-CZ"/>
        </w:rPr>
        <w:t xml:space="preserve">Soupis prací upraven, správné množství u položky č.7 je 40m. Opravený výkaz výměr přiložen, soubory SO 01-75-01_SP_rev01.xlsm a 118092-SP_zmena 27102020.xml. </w:t>
      </w:r>
    </w:p>
    <w:p w:rsidR="004940C9" w:rsidRPr="004940C9" w:rsidRDefault="004940C9" w:rsidP="004940C9">
      <w:pPr>
        <w:spacing w:after="0" w:line="240" w:lineRule="auto"/>
        <w:rPr>
          <w:rFonts w:ascii="Verdana" w:eastAsia="Calibri" w:hAnsi="Verdana" w:cs="Times New Roman"/>
          <w:b/>
          <w:lang w:eastAsia="cs-CZ"/>
        </w:rPr>
      </w:pPr>
    </w:p>
    <w:p w:rsidR="003149A9" w:rsidRPr="00517C52" w:rsidRDefault="003149A9" w:rsidP="003149A9">
      <w:pPr>
        <w:spacing w:after="0" w:line="240" w:lineRule="auto"/>
        <w:jc w:val="both"/>
        <w:rPr>
          <w:rFonts w:eastAsia="Calibri" w:cs="Times New Roman"/>
          <w:b/>
          <w:lang w:eastAsia="cs-CZ"/>
        </w:rPr>
      </w:pPr>
      <w:r w:rsidRPr="00517C52">
        <w:rPr>
          <w:rFonts w:eastAsia="Calibri" w:cs="Times New Roman"/>
          <w:b/>
          <w:lang w:eastAsia="cs-CZ"/>
        </w:rPr>
        <w:t>Dotaz č. 87:</w:t>
      </w:r>
    </w:p>
    <w:p w:rsidR="003149A9" w:rsidRPr="00517C52" w:rsidRDefault="003149A9" w:rsidP="003149A9">
      <w:pPr>
        <w:spacing w:after="200" w:line="276" w:lineRule="auto"/>
      </w:pPr>
      <w:r w:rsidRPr="00517C52">
        <w:t>PS 01-21-01. V soupisu prací postrádáme položky pro ocenění dodávek a montáží výhybkových kolejových propojek v množství 4 ks (viz schéma izolace-nový stav). Žádáme zadavatele o prověření.</w:t>
      </w:r>
    </w:p>
    <w:p w:rsidR="003149A9" w:rsidRPr="00517C52" w:rsidRDefault="003149A9" w:rsidP="003149A9">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Položky pro dodávku a montáž výhybkových kolejových spojek v množství 4 ks byly doplněny do výkazu výměr PS 01-21-01. Doplněný výkaz výměr PS 01-21-01 přiložen, soubory PS 01-21-01_SP_rev02.xlsm a 118092-SP_komplet_zmena 27102020.xml.</w:t>
      </w:r>
    </w:p>
    <w:p w:rsidR="003149A9" w:rsidRPr="00517C52" w:rsidRDefault="003149A9" w:rsidP="003149A9">
      <w:pPr>
        <w:spacing w:after="0" w:line="240" w:lineRule="auto"/>
        <w:jc w:val="both"/>
        <w:rPr>
          <w:rFonts w:eastAsia="Calibri" w:cs="Times New Roman"/>
          <w:b/>
          <w:lang w:eastAsia="cs-CZ"/>
        </w:rPr>
      </w:pPr>
    </w:p>
    <w:p w:rsidR="003149A9" w:rsidRPr="00517C52" w:rsidRDefault="003149A9" w:rsidP="003149A9">
      <w:pPr>
        <w:spacing w:after="200" w:line="276" w:lineRule="auto"/>
        <w:rPr>
          <w:rFonts w:eastAsia="Calibri" w:cs="Times New Roman"/>
          <w:b/>
          <w:lang w:eastAsia="cs-CZ"/>
        </w:rPr>
      </w:pPr>
      <w:r w:rsidRPr="00517C52">
        <w:rPr>
          <w:rFonts w:eastAsia="Calibri" w:cs="Times New Roman"/>
          <w:b/>
          <w:lang w:eastAsia="cs-CZ"/>
        </w:rPr>
        <w:t>Dotaz č. 88:</w:t>
      </w:r>
    </w:p>
    <w:p w:rsidR="003149A9" w:rsidRPr="00517C52" w:rsidRDefault="003149A9" w:rsidP="003149A9">
      <w:pPr>
        <w:spacing w:after="200" w:line="276" w:lineRule="auto"/>
      </w:pPr>
      <w:r w:rsidRPr="00517C52">
        <w:t>PS 01-21-01. Domníváme se, že v rozpočtu postrádáme položky „SADA PROPOJEK PRO PŘIPOJENÍ STYKOVÉHO TRANSFORMÁTORU, SYMETRIZAČNÍ TLUMIVKY KE KOLEJNICI“ (dodávka a montáž) v množství 4 ks. Žádáme zadavatele o prověření.</w:t>
      </w:r>
    </w:p>
    <w:p w:rsidR="003149A9" w:rsidRPr="00517C52" w:rsidRDefault="003149A9" w:rsidP="003149A9">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Ve výkazu výměr se nachází položky 75C861 a 75C867 KOMPLETNÍ SADA PROPOJEK DVOJICE STYKOVÝCH TRANSFORMÁTORŮ (č. 40 a 41), které obsahují kompletní sadu propojek pro 4 stykové transformátory (dvě dvojice).</w:t>
      </w:r>
    </w:p>
    <w:p w:rsidR="003149A9" w:rsidRPr="00517C52" w:rsidRDefault="003149A9" w:rsidP="003149A9">
      <w:pPr>
        <w:spacing w:after="0" w:line="240" w:lineRule="auto"/>
        <w:jc w:val="both"/>
        <w:rPr>
          <w:rFonts w:eastAsia="Calibri" w:cs="Times New Roman"/>
          <w:b/>
          <w:lang w:eastAsia="cs-CZ"/>
        </w:rPr>
      </w:pPr>
    </w:p>
    <w:p w:rsidR="003149A9" w:rsidRPr="00517C52" w:rsidRDefault="003149A9" w:rsidP="003149A9">
      <w:pPr>
        <w:spacing w:after="0" w:line="240" w:lineRule="auto"/>
        <w:jc w:val="both"/>
        <w:rPr>
          <w:rFonts w:eastAsia="Calibri" w:cs="Times New Roman"/>
          <w:b/>
          <w:lang w:eastAsia="cs-CZ"/>
        </w:rPr>
      </w:pPr>
    </w:p>
    <w:p w:rsidR="002B4A72" w:rsidRPr="00517C52" w:rsidRDefault="002B4A72" w:rsidP="003149A9">
      <w:pPr>
        <w:spacing w:after="200" w:line="276" w:lineRule="auto"/>
        <w:rPr>
          <w:rFonts w:eastAsia="Calibri" w:cs="Times New Roman"/>
          <w:b/>
          <w:lang w:eastAsia="cs-CZ"/>
        </w:rPr>
      </w:pPr>
    </w:p>
    <w:p w:rsidR="002B4A72" w:rsidRPr="00517C52" w:rsidRDefault="002B4A72" w:rsidP="003149A9">
      <w:pPr>
        <w:spacing w:after="200" w:line="276" w:lineRule="auto"/>
        <w:rPr>
          <w:rFonts w:eastAsia="Calibri" w:cs="Times New Roman"/>
          <w:b/>
          <w:lang w:eastAsia="cs-CZ"/>
        </w:rPr>
      </w:pPr>
    </w:p>
    <w:p w:rsidR="003149A9" w:rsidRPr="00517C52" w:rsidRDefault="003149A9" w:rsidP="003149A9">
      <w:pPr>
        <w:spacing w:after="200" w:line="276" w:lineRule="auto"/>
        <w:rPr>
          <w:rFonts w:eastAsia="Calibri" w:cs="Times New Roman"/>
          <w:b/>
          <w:lang w:eastAsia="cs-CZ"/>
        </w:rPr>
      </w:pPr>
      <w:r w:rsidRPr="00517C52">
        <w:rPr>
          <w:rFonts w:eastAsia="Calibri" w:cs="Times New Roman"/>
          <w:b/>
          <w:lang w:eastAsia="cs-CZ"/>
        </w:rPr>
        <w:lastRenderedPageBreak/>
        <w:t>Dotaz č. 89:</w:t>
      </w:r>
    </w:p>
    <w:p w:rsidR="003149A9" w:rsidRPr="00517C52" w:rsidRDefault="003149A9" w:rsidP="003149A9">
      <w:pPr>
        <w:spacing w:after="200" w:line="276" w:lineRule="auto"/>
      </w:pPr>
      <w:r w:rsidRPr="00517C52">
        <w:t>PS 01-21-01. V ZD se vyskytují dvě verze schémat napájení „D_1_1_1_5_Schema napajeni.pdf“ a „D_1_1_1_5_Schema_napajeni.pdf“. Žádáme zadavatele o vysvětlení, která verze je platná.</w:t>
      </w:r>
    </w:p>
    <w:p w:rsidR="003149A9" w:rsidRPr="00517C52" w:rsidRDefault="003149A9" w:rsidP="003149A9">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 xml:space="preserve">Platný výkres je ten, na kterém se nachází napájení počítačů náprav – „D_1_1_1_5_Schema napajeni.pdf“. </w:t>
      </w:r>
    </w:p>
    <w:p w:rsidR="003149A9" w:rsidRPr="00517C52" w:rsidRDefault="003149A9" w:rsidP="003149A9">
      <w:pPr>
        <w:spacing w:after="0" w:line="240" w:lineRule="auto"/>
        <w:jc w:val="both"/>
        <w:rPr>
          <w:rFonts w:eastAsia="Calibri" w:cs="Times New Roman"/>
          <w:b/>
          <w:lang w:eastAsia="cs-CZ"/>
        </w:rPr>
      </w:pPr>
    </w:p>
    <w:p w:rsidR="003149A9" w:rsidRPr="00517C52" w:rsidRDefault="003149A9" w:rsidP="003149A9">
      <w:pPr>
        <w:spacing w:after="200" w:line="276" w:lineRule="auto"/>
        <w:rPr>
          <w:rFonts w:eastAsia="Calibri" w:cs="Times New Roman"/>
          <w:b/>
          <w:lang w:eastAsia="cs-CZ"/>
        </w:rPr>
      </w:pPr>
      <w:r w:rsidRPr="00517C52">
        <w:rPr>
          <w:rFonts w:eastAsia="Calibri" w:cs="Times New Roman"/>
          <w:b/>
          <w:lang w:eastAsia="cs-CZ"/>
        </w:rPr>
        <w:t>Dotaz č. 90:</w:t>
      </w:r>
    </w:p>
    <w:p w:rsidR="003149A9" w:rsidRPr="00517C52" w:rsidRDefault="003149A9" w:rsidP="003149A9">
      <w:pPr>
        <w:spacing w:after="200" w:line="276" w:lineRule="auto"/>
      </w:pPr>
      <w:r w:rsidRPr="00517C52">
        <w:t>PS 01-21-11. Domníváme se, že v rozpočtu chybí položky „SADA PROPOJEK PRO PŘIPOJENÍ STYKOVÉHO TRANSFORMÁTORU, SYMETRIZAČNÍ TLUMIVKY KE KOLEJNICI“ (dodávka a montáž) v množství 6 ks. Žádáme zadavatele o prověření.</w:t>
      </w:r>
    </w:p>
    <w:p w:rsidR="003149A9" w:rsidRPr="00517C52" w:rsidRDefault="003149A9" w:rsidP="003149A9">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V rozpočtu se nachází položky 75C861 a 75C867 KOMPLETNÍ SADA PROPOJEK DVOJICE STYKOVÝCH TRANSFORMÁTORŮ (č. 24 a 25), které obsahují kompletní sadu propojek pro 8 stykových transformátorů (čtyři dvojice).</w:t>
      </w:r>
    </w:p>
    <w:p w:rsidR="003149A9" w:rsidRPr="00517C52" w:rsidRDefault="003149A9" w:rsidP="003149A9">
      <w:pPr>
        <w:spacing w:after="0" w:line="240" w:lineRule="auto"/>
        <w:jc w:val="both"/>
        <w:rPr>
          <w:rFonts w:eastAsia="Calibri" w:cs="Times New Roman"/>
          <w:b/>
          <w:lang w:eastAsia="cs-CZ"/>
        </w:rPr>
      </w:pPr>
    </w:p>
    <w:p w:rsidR="003149A9" w:rsidRPr="00517C52" w:rsidRDefault="003149A9" w:rsidP="003149A9">
      <w:pPr>
        <w:spacing w:after="200" w:line="276" w:lineRule="auto"/>
        <w:rPr>
          <w:rFonts w:eastAsia="Calibri" w:cs="Times New Roman"/>
          <w:b/>
          <w:lang w:eastAsia="cs-CZ"/>
        </w:rPr>
      </w:pPr>
      <w:r w:rsidRPr="00517C52">
        <w:rPr>
          <w:rFonts w:eastAsia="Calibri" w:cs="Times New Roman"/>
          <w:b/>
          <w:lang w:eastAsia="cs-CZ"/>
        </w:rPr>
        <w:t>Dotaz č. 91:</w:t>
      </w:r>
    </w:p>
    <w:p w:rsidR="003149A9" w:rsidRPr="00517C52" w:rsidRDefault="003149A9" w:rsidP="003149A9">
      <w:pPr>
        <w:spacing w:after="200" w:line="276" w:lineRule="auto"/>
      </w:pPr>
      <w:r w:rsidRPr="00517C52">
        <w:t>PS 01-21-12. Domníváme se, že v rozpočtu chybí položky „SADA PROPOJEK PRO PŘIPOJENÍ STYKOVÉHO TRANSFORMÁTORU, SYMETRIZAČNÍ TLUMIVKY KE KOLEJNICI“ (dodávka a montáž) v množství 10 ks. Žádáme zadavatele o prověření.</w:t>
      </w:r>
    </w:p>
    <w:p w:rsidR="003149A9" w:rsidRPr="00517C52" w:rsidRDefault="003149A9" w:rsidP="003149A9">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V rozpočtu se nachází položky 75C861 a 75C867 KOMPLETNÍ SADA PROPOJEK DVOJICE STYKOVÝCH TRANSFORMÁTORŮ (č. 23 a 24), které obsahují kompletní sadu propojek pro 12 stykových transformátorů (šest dvojic).</w:t>
      </w:r>
    </w:p>
    <w:p w:rsidR="003149A9" w:rsidRPr="00517C52" w:rsidRDefault="003149A9" w:rsidP="003149A9">
      <w:pPr>
        <w:spacing w:after="0" w:line="240" w:lineRule="auto"/>
        <w:jc w:val="both"/>
        <w:rPr>
          <w:rFonts w:eastAsia="Calibri" w:cs="Times New Roman"/>
          <w:b/>
          <w:lang w:eastAsia="cs-CZ"/>
        </w:rPr>
      </w:pPr>
    </w:p>
    <w:p w:rsidR="003149A9" w:rsidRPr="00517C52" w:rsidRDefault="003149A9" w:rsidP="003149A9">
      <w:pPr>
        <w:spacing w:after="200" w:line="276" w:lineRule="auto"/>
        <w:rPr>
          <w:rFonts w:eastAsia="Calibri" w:cs="Times New Roman"/>
          <w:b/>
          <w:lang w:eastAsia="cs-CZ"/>
        </w:rPr>
      </w:pPr>
      <w:r w:rsidRPr="00517C52">
        <w:rPr>
          <w:rFonts w:eastAsia="Calibri" w:cs="Times New Roman"/>
          <w:b/>
          <w:lang w:eastAsia="cs-CZ"/>
        </w:rPr>
        <w:t>Dotaz č. 92:</w:t>
      </w:r>
    </w:p>
    <w:p w:rsidR="003149A9" w:rsidRPr="00517C52" w:rsidRDefault="003149A9" w:rsidP="003149A9">
      <w:pPr>
        <w:spacing w:after="200" w:line="276" w:lineRule="auto"/>
      </w:pPr>
      <w:r w:rsidRPr="00517C52">
        <w:t>PS 01-22-22. V opraveném výkazu výměr (v rámci Vysvětlení č. 2) chybí na konci soupisu prací celkový součet, tak jak je to u ostatních PS. Žádáme zadavatele o opravu VV.</w:t>
      </w:r>
    </w:p>
    <w:p w:rsidR="00DC4282" w:rsidRPr="00517C52" w:rsidRDefault="003149A9" w:rsidP="003149A9">
      <w:pPr>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Předpokládáme, že uchazeč myslel úpravu výkazu výměr PS 01-22-23 v excelovém provedení , protože výkaz výměr PS 01-22-22 nebyl doposud v rámci dotazů upravován. Ano u xlsm souboru PS 01-22-23 nedocházelo ke sčítání jednotlivých položek výkazu výměr do celkové ceny PS. Opravený výkaz výměr přikládáme, soubor PS 01-22-23_SP_rev02.xlsm.</w:t>
      </w:r>
    </w:p>
    <w:p w:rsidR="001754B6" w:rsidRPr="00517C52" w:rsidRDefault="001754B6" w:rsidP="001754B6">
      <w:r w:rsidRPr="00517C52">
        <w:rPr>
          <w:rFonts w:eastAsia="Calibri" w:cs="Times New Roman"/>
          <w:b/>
          <w:lang w:eastAsia="cs-CZ"/>
        </w:rPr>
        <w:t>Dotaz č. 93:</w:t>
      </w:r>
    </w:p>
    <w:p w:rsidR="001754B6" w:rsidRPr="00517C52" w:rsidRDefault="001754B6" w:rsidP="001754B6">
      <w:r w:rsidRPr="00517C52">
        <w:t xml:space="preserve">V příloze B.2 jsou přesně popsány přípravné postupy a stavební postupy včetně výluk, čl. 4, součástí této přílohy je tabulka plánovaných výluk, která nekoresponduje termínově i délkou výluk. Další rozpor je v příloze B.8 HMG. V žádném z těchto podkladů nejsou obsaženy výluky, které jsou popsány v příloze č. 11 D 2.1.4. SO 01-22-01 . Jde o zásadní rozpor, žádáme o sjednocení těchto podkladů. </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 xml:space="preserve"> O drobných odli</w:t>
      </w:r>
      <w:r w:rsidR="0012091B">
        <w:rPr>
          <w:rFonts w:eastAsia="Calibri" w:cs="Times New Roman"/>
          <w:lang w:eastAsia="cs-CZ"/>
        </w:rPr>
        <w:t xml:space="preserve">šnostech v harmonogramu stavby </w:t>
      </w:r>
      <w:r w:rsidRPr="00517C52">
        <w:rPr>
          <w:rFonts w:eastAsia="Calibri" w:cs="Times New Roman"/>
          <w:lang w:eastAsia="cs-CZ"/>
        </w:rPr>
        <w:t xml:space="preserve">a stavebních postupech projektové dokumentace zadavatel ví. Tyto drobné nesrovnalosti se již nepodařilo před oznámením soutěže sladit. Uchazeči budou vycházet z harmonogramu stavby uvedeném ve Zvláštních technických podmínkách, které jsou součástí zadávací </w:t>
      </w:r>
      <w:r w:rsidR="0012091B" w:rsidRPr="00517C52">
        <w:rPr>
          <w:rFonts w:eastAsia="Calibri" w:cs="Times New Roman"/>
          <w:lang w:eastAsia="cs-CZ"/>
        </w:rPr>
        <w:t>dokumentace, a jedná</w:t>
      </w:r>
      <w:r w:rsidRPr="00517C52">
        <w:rPr>
          <w:rFonts w:eastAsia="Calibri" w:cs="Times New Roman"/>
          <w:lang w:eastAsia="cs-CZ"/>
        </w:rPr>
        <w:t xml:space="preserve"> se o nadřazený podklad k vlastní projektové dokumentaci. Pokud uchazeč považuje délku předjednaných výluk uvedených v ZTP a projektové dokumentaci za nedostačující, požádá ihned po podpisu smlouvy o dílo o další výluky – zařazení výluk do plánu realizace (střednědobé plány), viz Zvláštní technické podmínky (ZTP). Uchazeč v rámci své nabídky předloží upravený harmonogram stavby včetně požadovaných výluk nad rámec projektu. Tyto výluky ve svém harmonogramu zvýrazní a doplní popisem</w:t>
      </w:r>
      <w:r w:rsidR="0012091B">
        <w:rPr>
          <w:rFonts w:eastAsia="Calibri" w:cs="Times New Roman"/>
          <w:lang w:eastAsia="cs-CZ"/>
        </w:rPr>
        <w:t>,</w:t>
      </w:r>
      <w:r w:rsidRPr="00517C52">
        <w:rPr>
          <w:rFonts w:eastAsia="Calibri" w:cs="Times New Roman"/>
          <w:lang w:eastAsia="cs-CZ"/>
        </w:rPr>
        <w:t xml:space="preserve"> pro jaké práce jsou výluky požadované.</w:t>
      </w:r>
    </w:p>
    <w:p w:rsidR="001754B6" w:rsidRPr="00517C52" w:rsidRDefault="001754B6" w:rsidP="003149A9">
      <w:pPr>
        <w:rPr>
          <w:rFonts w:ascii="Verdana" w:eastAsia="Times New Roman" w:hAnsi="Verdana" w:cs="Times New Roman"/>
          <w:lang w:eastAsia="cs-CZ"/>
        </w:rPr>
      </w:pPr>
    </w:p>
    <w:p w:rsidR="001754B6" w:rsidRPr="00517C52" w:rsidRDefault="001754B6" w:rsidP="001754B6">
      <w:r w:rsidRPr="00517C52">
        <w:rPr>
          <w:rFonts w:eastAsia="Calibri" w:cs="Times New Roman"/>
          <w:b/>
          <w:lang w:eastAsia="cs-CZ"/>
        </w:rPr>
        <w:lastRenderedPageBreak/>
        <w:t>Dotaz č. 94:</w:t>
      </w:r>
    </w:p>
    <w:p w:rsidR="001754B6" w:rsidRPr="00517C52" w:rsidRDefault="001754B6" w:rsidP="001754B6">
      <w:r w:rsidRPr="00517C52">
        <w:t>V příloze B.2 Provozní a dopravní technologie odst. 4.1. a 4.2. je popsáno, že budou provedeny práce spojené s realizací neutrálního pole pro realizaci silničního nadjezdu SO 01-22-01 a pažení pro realizaci SO 01-20-01. Pažení SO 01-20- 01 nelze zhotovit bez nickolejného provozu, (jde o 1.etapu 1.fáze příl. 11), bez zajištění výluky v TK 1 a současně TK2 včetně TV, není možné dodržet bezpečnostní zásady práce na železnici a v blízkosti TV. Jde o vrtání a osazování  13 m HEB 200 v ose os kolejí ve vzdálenosti 2030 mm od osy kol.č.1 resp. ve vzdálenosti 2085 mm od osy kol.č.2.  Dle dlouhodobých zkušenosti zhotovitele zatím není známá technologie, která by takový postup umožnila.</w:t>
      </w:r>
    </w:p>
    <w:p w:rsidR="001754B6" w:rsidRPr="00517C52" w:rsidRDefault="001754B6" w:rsidP="001754B6">
      <w:r w:rsidRPr="00517C52">
        <w:t xml:space="preserve">V nickolejných provozech je nutno zřídit 150,4 bm zápor (vrtání, osazení a betonáž) viz. obr. </w:t>
      </w:r>
    </w:p>
    <w:p w:rsidR="001754B6" w:rsidRPr="00517C52" w:rsidRDefault="001754B6" w:rsidP="001754B6">
      <w:pPr>
        <w:pStyle w:val="Odstavecseseznamem"/>
      </w:pPr>
    </w:p>
    <w:p w:rsidR="001754B6" w:rsidRPr="00517C52" w:rsidRDefault="001754B6" w:rsidP="001754B6">
      <w:pPr>
        <w:rPr>
          <w:rFonts w:ascii="Verdana" w:eastAsia="Times New Roman" w:hAnsi="Verdana" w:cs="Times New Roman"/>
          <w:lang w:eastAsia="cs-CZ"/>
        </w:rPr>
      </w:pPr>
      <w:r w:rsidRPr="00517C52">
        <w:rPr>
          <w:noProof/>
          <w:lang w:eastAsia="cs-CZ"/>
        </w:rPr>
        <w:drawing>
          <wp:inline distT="0" distB="0" distL="0" distR="0" wp14:anchorId="27796A31" wp14:editId="77EB95AA">
            <wp:extent cx="2519376" cy="1635706"/>
            <wp:effectExtent l="0" t="0" r="0" b="317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54551" cy="1658543"/>
                    </a:xfrm>
                    <a:prstGeom prst="rect">
                      <a:avLst/>
                    </a:prstGeom>
                  </pic:spPr>
                </pic:pic>
              </a:graphicData>
            </a:graphic>
          </wp:inline>
        </w:drawing>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00417DDA" w:rsidRPr="00517C52">
        <w:rPr>
          <w:rFonts w:eastAsia="Calibri" w:cs="Times New Roman"/>
          <w:lang w:eastAsia="cs-CZ"/>
        </w:rPr>
        <w:t>Pokud uchazeč považuje délku předjednaných výluk uvedených v ZTP a projektové dokumentaci za nedostačující, požádá ihned po podpisu smlouvy o dílo o další výluky – zařazení výluk do plánu realizace (střednědobé plány), viz Zvláštní technické podmínky (ZTP).  Je možné schválit výluky v dalších dnech, a lze vyhovět zhotoviteli stavby i při požadavku na nickolejný provoz. Uchazeč v rámci své nabídky předloží upravený harmonogram stavby včetně požadovaných výluk nad rámec projektu. Tyto výluky ve svém harmonogramu zvýrazní a doplní popisem</w:t>
      </w:r>
      <w:r w:rsidR="0012091B">
        <w:rPr>
          <w:rFonts w:eastAsia="Calibri" w:cs="Times New Roman"/>
          <w:lang w:eastAsia="cs-CZ"/>
        </w:rPr>
        <w:t>,</w:t>
      </w:r>
      <w:r w:rsidR="00417DDA" w:rsidRPr="00517C52">
        <w:rPr>
          <w:rFonts w:eastAsia="Calibri" w:cs="Times New Roman"/>
          <w:lang w:eastAsia="cs-CZ"/>
        </w:rPr>
        <w:t xml:space="preserve"> pro jaké práce jsou výluky požadované. Přikládáme i upravený výkres Postupu výstavby, viz přiložený soubor 11_Postup výstavby.pdf</w:t>
      </w:r>
    </w:p>
    <w:p w:rsidR="001754B6" w:rsidRPr="00517C52" w:rsidRDefault="001754B6" w:rsidP="001754B6">
      <w:pPr>
        <w:rPr>
          <w:rFonts w:ascii="Verdana" w:eastAsia="Times New Roman" w:hAnsi="Verdana" w:cs="Times New Roman"/>
          <w:lang w:eastAsia="cs-CZ"/>
        </w:rPr>
      </w:pPr>
    </w:p>
    <w:p w:rsidR="001754B6" w:rsidRPr="00517C52" w:rsidRDefault="001754B6" w:rsidP="001754B6">
      <w:r w:rsidRPr="00517C52">
        <w:rPr>
          <w:rFonts w:eastAsia="Calibri" w:cs="Times New Roman"/>
          <w:b/>
          <w:lang w:eastAsia="cs-CZ"/>
        </w:rPr>
        <w:t>Dotaz č. 95:</w:t>
      </w:r>
    </w:p>
    <w:p w:rsidR="001754B6" w:rsidRPr="00517C52" w:rsidRDefault="001754B6" w:rsidP="001754B6">
      <w:bookmarkStart w:id="1" w:name="_Hlk54296699"/>
      <w:r w:rsidRPr="00517C52">
        <w:t>D. 2.1.4. SO 01-22-01, příl. č. 12 - jak je zajištěna stabilita provozované koleje č. 1, byly montážní stavy zajištění koleje stažením do „pilíře“ o výšce až 3 m posouzeny na kolejový provoz?</w:t>
      </w:r>
    </w:p>
    <w:p w:rsidR="001754B6" w:rsidRPr="00517C52" w:rsidRDefault="001754B6" w:rsidP="001754B6">
      <w:r w:rsidRPr="00517C52">
        <w:t xml:space="preserve">Viz. obr. </w:t>
      </w:r>
    </w:p>
    <w:bookmarkEnd w:id="1"/>
    <w:p w:rsidR="001754B6" w:rsidRPr="00517C52" w:rsidRDefault="001754B6" w:rsidP="001754B6">
      <w:pPr>
        <w:pStyle w:val="Odstavecseseznamem"/>
      </w:pPr>
      <w:r w:rsidRPr="00517C52">
        <w:rPr>
          <w:noProof/>
          <w:lang w:eastAsia="cs-CZ"/>
        </w:rPr>
        <w:drawing>
          <wp:inline distT="0" distB="0" distL="0" distR="0" wp14:anchorId="4794937F" wp14:editId="29EB3FC3">
            <wp:extent cx="3166281" cy="1809304"/>
            <wp:effectExtent l="0" t="0" r="0" b="63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194588" cy="1825480"/>
                    </a:xfrm>
                    <a:prstGeom prst="rect">
                      <a:avLst/>
                    </a:prstGeom>
                  </pic:spPr>
                </pic:pic>
              </a:graphicData>
            </a:graphic>
          </wp:inline>
        </w:drawing>
      </w:r>
    </w:p>
    <w:p w:rsidR="001754B6" w:rsidRPr="00517C52" w:rsidRDefault="001754B6" w:rsidP="001754B6">
      <w:pPr>
        <w:pStyle w:val="Odstavecseseznamem"/>
      </w:pP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Ano, pažení v tomto uspořádání bylo posouzeno na model železniční dopravy pro traťové třídy D4.</w:t>
      </w:r>
    </w:p>
    <w:p w:rsidR="002B4A72" w:rsidRPr="00517C52" w:rsidRDefault="002B4A72" w:rsidP="001754B6">
      <w:pPr>
        <w:rPr>
          <w:rFonts w:eastAsia="Calibri" w:cs="Times New Roman"/>
          <w:b/>
          <w:lang w:eastAsia="cs-CZ"/>
        </w:rPr>
      </w:pPr>
    </w:p>
    <w:p w:rsidR="001754B6" w:rsidRPr="00517C52" w:rsidRDefault="001754B6" w:rsidP="001754B6">
      <w:r w:rsidRPr="00517C52">
        <w:rPr>
          <w:rFonts w:eastAsia="Calibri" w:cs="Times New Roman"/>
          <w:b/>
          <w:lang w:eastAsia="cs-CZ"/>
        </w:rPr>
        <w:t>Dotaz č. 96:</w:t>
      </w:r>
    </w:p>
    <w:p w:rsidR="001754B6" w:rsidRPr="00517C52" w:rsidRDefault="001754B6" w:rsidP="001754B6">
      <w:r w:rsidRPr="00517C52">
        <w:t>D. 2.1.4. SO 01-22-01, příl. č. 11 - v rámci 1.etapy 3.fáze je naznačeno zřízení zemních kotev pažení nové koleje č.1. Tyto nelze provést, dokud je kolej č.2 v provozu ale musí být aktivní pro provoz v nové koleji č.1. Je nutno navrhnout jiné řešení stabilizace pažení kol.č.1. tak, aby ho bylo možno provést před zahájením výluky v TK2.</w:t>
      </w:r>
    </w:p>
    <w:p w:rsidR="001754B6" w:rsidRPr="00517C52" w:rsidRDefault="001754B6" w:rsidP="001754B6">
      <w:pPr>
        <w:pStyle w:val="Odstavecseseznamem"/>
      </w:pPr>
      <w:r w:rsidRPr="00517C52">
        <w:t xml:space="preserve">Viz. obr. </w:t>
      </w:r>
    </w:p>
    <w:p w:rsidR="001754B6" w:rsidRPr="00517C52" w:rsidRDefault="001754B6" w:rsidP="001754B6">
      <w:pPr>
        <w:pStyle w:val="Odstavecseseznamem"/>
      </w:pPr>
    </w:p>
    <w:p w:rsidR="001754B6" w:rsidRPr="00517C52" w:rsidRDefault="001754B6" w:rsidP="001754B6">
      <w:pPr>
        <w:pStyle w:val="Odstavecseseznamem"/>
      </w:pPr>
    </w:p>
    <w:p w:rsidR="001754B6" w:rsidRPr="00517C52" w:rsidRDefault="001754B6" w:rsidP="001754B6">
      <w:pPr>
        <w:pStyle w:val="Odstavecseseznamem"/>
      </w:pPr>
    </w:p>
    <w:p w:rsidR="001754B6" w:rsidRPr="00517C52" w:rsidRDefault="001754B6" w:rsidP="001754B6">
      <w:pPr>
        <w:pStyle w:val="Odstavecseseznamem"/>
      </w:pPr>
      <w:r w:rsidRPr="00517C52">
        <w:rPr>
          <w:noProof/>
          <w:lang w:eastAsia="cs-CZ"/>
        </w:rPr>
        <w:drawing>
          <wp:inline distT="0" distB="0" distL="0" distR="0" wp14:anchorId="21BA6CE2" wp14:editId="07EFE0B0">
            <wp:extent cx="4800600" cy="2892425"/>
            <wp:effectExtent l="0" t="0" r="0" b="317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861143" cy="2928903"/>
                    </a:xfrm>
                    <a:prstGeom prst="rect">
                      <a:avLst/>
                    </a:prstGeom>
                    <a:noFill/>
                    <a:ln>
                      <a:noFill/>
                    </a:ln>
                  </pic:spPr>
                </pic:pic>
              </a:graphicData>
            </a:graphic>
          </wp:inline>
        </w:drawing>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Zemní kotvy pažení před a za opěrou budou zřizovány postupně při odtěžování zeminy za opěrami v navazující fázi – 2. etapa 1. fáze, v 1. etapě 3. fázi budou instalovány pouze zápory s jejich betonáží a připraveno pažení „do sloupu“ na nově zřízené polovině mostu. V příl. 11 bylo opraveno zobrazení a popis související s jejich zřízením.</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97:</w:t>
      </w:r>
    </w:p>
    <w:p w:rsidR="001754B6" w:rsidRPr="00517C52" w:rsidRDefault="001754B6" w:rsidP="001754B6">
      <w:r w:rsidRPr="00517C52">
        <w:t>Při vlastním osazování mostních provizorií jsou nutné krátkodobé nickolejné provozy a to bez ohledu na to, zda budou osazovány drážními jeřáby nebo autojeřábem. Stejně tak je nutné před osazováním MP provést částečné odtahy trakčního vedení pro které jsou nutné krátkodobé výluky TV. V plánu výluk ani v přílohách stavebních postupů žádné tyto výluky uvedené nejsou. Žádáme o jejich doplnění.</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Projektant navrhuje pro instalaci mostního provizoria a jeho odstranění vždy 1 noční výluku ( 1x4 hodiny). Pokud tato doba není pro uchazeče dostačující, požádá ihned po podpisu smlouvy o dílo o další výluky – zařazení výluk do plánu realizace (střednědobé plány), viz Zvláštní technické podmínky (ZTP).  Je možné schválit výluky v dalších dnech, vždy max. po 4 hod. Uchazeč v rámci své nabídky předloží upravený harmonogram stavby včetně požadovaných výluk nad rámec projektu. Tyto výluky ve svém harmonogramu zvýrazní a doplní popisem pro jaké práce jsou výluky požadované.</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lastRenderedPageBreak/>
        <w:t>Dotaz č. 98:</w:t>
      </w:r>
    </w:p>
    <w:p w:rsidR="001754B6" w:rsidRPr="00517C52" w:rsidRDefault="001754B6" w:rsidP="001754B6">
      <w:r w:rsidRPr="00517C52">
        <w:t xml:space="preserve">D. 2.1.4. SO 01-22-01 Silniční most </w:t>
      </w:r>
    </w:p>
    <w:p w:rsidR="001754B6" w:rsidRPr="00517C52" w:rsidRDefault="001754B6" w:rsidP="001754B6">
      <w:pPr>
        <w:pStyle w:val="Odstavecseseznamem"/>
        <w:numPr>
          <w:ilvl w:val="0"/>
          <w:numId w:val="9"/>
        </w:numPr>
        <w:spacing w:after="160" w:line="259" w:lineRule="auto"/>
      </w:pPr>
      <w:r w:rsidRPr="00517C52">
        <w:t xml:space="preserve">Výluky popsané v příl. č. 11 nejsou zahrnuty do plánu výluk! </w:t>
      </w:r>
    </w:p>
    <w:p w:rsidR="001754B6" w:rsidRPr="00517C52" w:rsidRDefault="001754B6" w:rsidP="001754B6">
      <w:pPr>
        <w:ind w:left="1080"/>
      </w:pPr>
      <w:r w:rsidRPr="00517C52">
        <w:t xml:space="preserve">Dle našich zkušeností dále chybí: </w:t>
      </w:r>
    </w:p>
    <w:p w:rsidR="001754B6" w:rsidRPr="00517C52" w:rsidRDefault="001754B6" w:rsidP="001754B6">
      <w:pPr>
        <w:pStyle w:val="Odstavecseseznamem"/>
        <w:numPr>
          <w:ilvl w:val="0"/>
          <w:numId w:val="9"/>
        </w:numPr>
        <w:spacing w:after="160" w:line="259" w:lineRule="auto"/>
      </w:pPr>
      <w:r w:rsidRPr="00517C52">
        <w:t xml:space="preserve">Pro 0. Etapu  1. fázi popis výluka 12x4 hod. </w:t>
      </w:r>
      <w:r w:rsidRPr="00517C52">
        <w:rPr>
          <w:u w:val="single"/>
        </w:rPr>
        <w:t xml:space="preserve">nickolejný provoz - </w:t>
      </w:r>
      <w:r w:rsidRPr="00517C52">
        <w:t xml:space="preserve"> pro bourání příslušenství mostu.</w:t>
      </w:r>
    </w:p>
    <w:p w:rsidR="001754B6" w:rsidRPr="00517C52" w:rsidRDefault="001754B6" w:rsidP="001754B6">
      <w:pPr>
        <w:pStyle w:val="Odstavecseseznamem"/>
        <w:numPr>
          <w:ilvl w:val="0"/>
          <w:numId w:val="9"/>
        </w:numPr>
        <w:spacing w:after="160" w:line="259" w:lineRule="auto"/>
      </w:pPr>
      <w:r w:rsidRPr="00517C52">
        <w:t xml:space="preserve">Pro 0. Etapu  2. fázi popis výluka 12x4 hod. </w:t>
      </w:r>
      <w:r w:rsidRPr="00517C52">
        <w:rPr>
          <w:u w:val="single"/>
        </w:rPr>
        <w:t xml:space="preserve">nickolejný provoz - </w:t>
      </w:r>
      <w:r w:rsidRPr="00517C52">
        <w:t>pro bourání stávající nosné konstrukce.</w:t>
      </w:r>
    </w:p>
    <w:p w:rsidR="001754B6" w:rsidRPr="00517C52" w:rsidRDefault="001754B6" w:rsidP="001754B6">
      <w:pPr>
        <w:pStyle w:val="Odstavecseseznamem"/>
        <w:numPr>
          <w:ilvl w:val="0"/>
          <w:numId w:val="9"/>
        </w:numPr>
        <w:spacing w:after="160" w:line="259" w:lineRule="auto"/>
      </w:pPr>
      <w:r w:rsidRPr="00517C52">
        <w:t xml:space="preserve">Pro 3. Etapu 1. fáze je potřeba doplnit výluky pro stavbu provizorních podpor  : TK1+ TV 4x4 hod. a TK2+TV 4x4 hod. a pro montáž skruže 6x4 hod. </w:t>
      </w:r>
      <w:r w:rsidRPr="00517C52">
        <w:rPr>
          <w:u w:val="single"/>
        </w:rPr>
        <w:t>nickolejný provoz</w:t>
      </w:r>
      <w:r w:rsidRPr="00517C52">
        <w:t>. Není jasné, zda nová TK 1 a TK 2 budou mít TV s vloženým nulovým polem?</w:t>
      </w:r>
    </w:p>
    <w:p w:rsidR="001754B6" w:rsidRPr="00517C52" w:rsidRDefault="001754B6" w:rsidP="001754B6">
      <w:pPr>
        <w:pStyle w:val="Odstavecseseznamem"/>
        <w:numPr>
          <w:ilvl w:val="0"/>
          <w:numId w:val="9"/>
        </w:numPr>
        <w:spacing w:after="160" w:line="259" w:lineRule="auto"/>
      </w:pPr>
      <w:r w:rsidRPr="00517C52">
        <w:t xml:space="preserve">Pro 3. Etapu 2. fáze chybí </w:t>
      </w:r>
      <w:r w:rsidRPr="00517C52">
        <w:rPr>
          <w:u w:val="single"/>
        </w:rPr>
        <w:t>nickolejný provoz</w:t>
      </w:r>
      <w:r w:rsidRPr="00517C52">
        <w:t xml:space="preserve"> na demontáž skruže, předpoklad je 8x4 hod. </w:t>
      </w:r>
    </w:p>
    <w:p w:rsidR="001754B6" w:rsidRPr="00517C52" w:rsidRDefault="001754B6" w:rsidP="001754B6">
      <w:pPr>
        <w:pStyle w:val="Odstavecseseznamem"/>
        <w:ind w:left="1440"/>
      </w:pPr>
    </w:p>
    <w:p w:rsidR="001754B6" w:rsidRPr="00517C52" w:rsidRDefault="001754B6" w:rsidP="001754B6">
      <w:pPr>
        <w:ind w:left="1080"/>
      </w:pPr>
      <w:r w:rsidRPr="00517C52">
        <w:t>Žádáme o doplnění těchto výluk do plánu výluk.</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V dokumentaci </w:t>
      </w:r>
      <w:r w:rsidRPr="00517C52">
        <w:rPr>
          <w:rFonts w:eastAsia="Calibri" w:cs="Times New Roman"/>
          <w:lang w:eastAsia="cs-CZ"/>
        </w:rPr>
        <w:t>je navrženo pro 0. etapu 1. fázi 6x4 hodiny, pro 0. etapu 2. fázi 6x4 hodiny (vcelku tedy 12x4 hodiny), pro výstavbu podpor a skruže máme ve 3. etapě 1. fázi 8x4 hodiny – vše dle našeho názoru je reálné. Pro demontáž skruže máme 1x4 hodiny, připouštíme 4x4 hodiny. Pokud tato doba není pro uchazeče dostačující, požádá ihned po podpisu smlouvy o dílo o další výluky, viz Zvláštní technické podmínky (ZTP).  Je možné schválit výluky v dalších dnech, vždy max. po 4 hod. Uchazeč v rámci své nabídky předloží upravený harmonogram stavby včetně požadovaných výluk navíc. Tyto výluky ve svém harmonogramu zvýrazní a doplní popisem pro jaké práce jsou výluky požadované.</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99:</w:t>
      </w:r>
      <w:r w:rsidRPr="00517C52">
        <w:t xml:space="preserve">  </w:t>
      </w:r>
    </w:p>
    <w:p w:rsidR="001754B6" w:rsidRPr="00517C52" w:rsidRDefault="001754B6" w:rsidP="001754B6">
      <w:r w:rsidRPr="00517C52">
        <w:t> TZ POV:</w:t>
      </w:r>
    </w:p>
    <w:p w:rsidR="001754B6" w:rsidRPr="00517C52" w:rsidRDefault="001754B6" w:rsidP="001754B6">
      <w:pPr>
        <w:pStyle w:val="Odstavecseseznamem"/>
      </w:pPr>
      <w:r w:rsidRPr="00517C52">
        <w:rPr>
          <w:noProof/>
          <w:lang w:eastAsia="cs-CZ"/>
        </w:rPr>
        <w:drawing>
          <wp:inline distT="0" distB="0" distL="0" distR="0" wp14:anchorId="0479E8D5" wp14:editId="53E5EEF2">
            <wp:extent cx="5637890" cy="883095"/>
            <wp:effectExtent l="0" t="0" r="127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648333" cy="884731"/>
                    </a:xfrm>
                    <a:prstGeom prst="rect">
                      <a:avLst/>
                    </a:prstGeom>
                  </pic:spPr>
                </pic:pic>
              </a:graphicData>
            </a:graphic>
          </wp:inline>
        </w:drawing>
      </w:r>
      <w:r w:rsidRPr="00517C52">
        <w:t xml:space="preserve"> Tyto práce jsme nenalezli nikde ve výkazu výměr.  Stejně tak jsme nikde nenašli položky pro zřízení a odstranění přístupových cest stavby. Můžete doplnit soupis prací?</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 xml:space="preserve">Práce popsané v dotazu uchazeče se řadí mezi vedlejší rozpočtové náklady stavby (VRN).  Uchazeči si veškeré VRN rozepíší do vlastních položek stavby, v souladu se Všeobecnými technickými podmínkami stavby, které jsou součástí zadávací dokumentace.  Pro položky VRN se samostatné položky nevytváří. Uchazeči si zároveň musí ve své nabídce </w:t>
      </w:r>
      <w:r w:rsidR="0012091B" w:rsidRPr="00517C52">
        <w:rPr>
          <w:rFonts w:eastAsia="Calibri" w:cs="Times New Roman"/>
          <w:lang w:eastAsia="cs-CZ"/>
        </w:rPr>
        <w:t>zohlednit, zda</w:t>
      </w:r>
      <w:r w:rsidRPr="00517C52">
        <w:rPr>
          <w:rFonts w:eastAsia="Calibri" w:cs="Times New Roman"/>
          <w:lang w:eastAsia="cs-CZ"/>
        </w:rPr>
        <w:t xml:space="preserve"> projektem navrhované zařízení staveniště, přístupové cesty atd. jsou pro provedení stavby dostačující. Na dočasné zábory pozemků cizích vlastníků je uvedena položka v SO 98-98 Všeobecný objekt, položka č.11 Nájmy hrazené investorem.</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100:</w:t>
      </w:r>
    </w:p>
    <w:p w:rsidR="001754B6" w:rsidRPr="00517C52" w:rsidRDefault="001754B6" w:rsidP="001754B6">
      <w:r w:rsidRPr="00517C52">
        <w:t>PD část B.10  obsahuje návrh dopravních opatření, tyto práce jsme nenalezli nikde ve výkazu výměr. Můžete doplnit soupis prací o všechny činnosti dopravních opatření pro celou stavbu?</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lastRenderedPageBreak/>
        <w:t xml:space="preserve">Odpověď: </w:t>
      </w:r>
      <w:r w:rsidRPr="00517C52">
        <w:rPr>
          <w:rFonts w:eastAsia="Calibri" w:cs="Times New Roman"/>
          <w:lang w:eastAsia="cs-CZ"/>
        </w:rPr>
        <w:t>Odpověď na tento dotaz je obdobná jako u dotazu č.99. Práce popsané v dotazu uchazeče se řadí mezi vedlejší rozpočtové náklady stavby (VRN).  Uchazeči si veškeré VRN rozepíší do vlastních položek stavby, v souladu se Všeobecnými technickými podmínkami stavby, které jsou součástí zadávací dokumentace.  Pro položky VRN se samostatné položky nevytváří.</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101:</w:t>
      </w:r>
    </w:p>
    <w:p w:rsidR="001754B6" w:rsidRPr="00517C52" w:rsidRDefault="001754B6" w:rsidP="001754B6">
      <w:r w:rsidRPr="00517C52">
        <w:t>VV SO 01-20-01, pol. 11 a 12 pro záporové pažení (velmi nevhodně popsané jako štětové stěny vč. doplňujících popisů položek se specifikacemi pro štětové stěny) mají podle nás chybně uvedené množství, které bylo vypočteno zřejmě vynásobením množství tun pro jednu etapu, avšak množství tun pro každou etapu je odlišné. Podle nás by správné hodnoty měly být 42,33 t pro pol. 11 a 533,5m2 pro pol.12. Můžete prověřit, případně upravit soupis prací?</w:t>
      </w:r>
    </w:p>
    <w:p w:rsidR="001754B6" w:rsidRPr="00517C52" w:rsidRDefault="001754B6" w:rsidP="001754B6">
      <w:pPr>
        <w:spacing w:after="0" w:line="240" w:lineRule="auto"/>
        <w:jc w:val="both"/>
        <w:rPr>
          <w:rFonts w:eastAsia="Calibri" w:cs="Times New Roman"/>
          <w:b/>
          <w:lang w:eastAsia="cs-CZ"/>
        </w:rPr>
      </w:pPr>
      <w:r w:rsidRPr="00517C52">
        <w:rPr>
          <w:rFonts w:eastAsia="Calibri" w:cs="Times New Roman"/>
          <w:b/>
          <w:lang w:eastAsia="cs-CZ"/>
        </w:rPr>
        <w:t xml:space="preserve">Odpověď: </w:t>
      </w:r>
      <w:r w:rsidRPr="00517C52">
        <w:rPr>
          <w:rFonts w:eastAsia="Calibri" w:cs="Times New Roman"/>
          <w:lang w:eastAsia="cs-CZ"/>
        </w:rPr>
        <w:t>Potvrzujeme chybu  ve výkazu výměr SO 01-20-01, položkách č.1, 9, 11, 12 a 15.  Opravený výkaz výměr přikládáme, viz soubor SO 01-20-01_SP_rev03 a 118092-SP_komplet_zmena 27102020.</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102:</w:t>
      </w:r>
    </w:p>
    <w:p w:rsidR="001754B6" w:rsidRPr="00517C52" w:rsidRDefault="001754B6" w:rsidP="001754B6">
      <w:r w:rsidRPr="00517C52">
        <w:t>VV SO 01-20-01, pol. 20 příplatek za délku kotev má podle nás chybně uvedené množství, správná hodnota by měla podle nás být 532m. Můžete prověřit, případně upravit soupis prací?</w:t>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Potvrzujeme chybu ve výkazu výměr SO 01-20-01, položkách č. 1, 9, 14, 19 a 20.  Opravený výkaz výměr přikládáme, viz soubor SO 01-20-01_SP_rev03 a 118092-SP_komplet_zmena 27102020.</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103:</w:t>
      </w:r>
    </w:p>
    <w:p w:rsidR="001754B6" w:rsidRPr="00517C52" w:rsidRDefault="001754B6" w:rsidP="001754B6">
      <w:r w:rsidRPr="00517C52">
        <w:t>VV SO 01-22-01, pol. 7 a 8 pro záporové pažení (velmi nevhodně popsané jako štětové stěny vč. doplňujících popisů položek se specifikacemi pro štětové stěny) mají podle nás chybně uvedené množství. Podle nás by správné hodnoty měly být 8,81 t pro pol. 7 a 83,1 pro pol.8. Můžete prověřit, případně upravit soupis prací?</w:t>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Potvrzujeme chybu ve výkazu výměr SO 01-22-01, položkách č. 1, 5, 7, 8 a 12. Vypuštěny položky 9 a 10. Opravený výkaz výměr přikládáme, viz soubor SO 01-22-01_SP_rev03 a 118092-SP_komplet_zmena 27102020.</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104:</w:t>
      </w:r>
    </w:p>
    <w:p w:rsidR="001754B6" w:rsidRPr="00517C52" w:rsidRDefault="001754B6" w:rsidP="001754B6">
      <w:r w:rsidRPr="00517C52">
        <w:t>VV SO 01-22-01, pol. 12 vrty pro zápory má podle nás chybně uvedené množství, správná hodnota by měla podle nás být 174m. Můžete prověřit, případně upravit soupis prací?</w:t>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Potvrzujeme chybu ve výkazu výměr SO 01-22-01, položkách č. 1, 5 a 12. Opravený výkaz výměr přikládáme, viz soubor SO 01-22-01_SP_rev03 a 118092-SP_komplet_zmena 27102020.</w:t>
      </w:r>
    </w:p>
    <w:p w:rsidR="001754B6" w:rsidRPr="00517C52" w:rsidRDefault="001754B6" w:rsidP="001754B6">
      <w:pPr>
        <w:spacing w:after="0" w:line="240" w:lineRule="auto"/>
        <w:jc w:val="both"/>
        <w:rPr>
          <w:rFonts w:eastAsia="Calibri" w:cs="Times New Roman"/>
          <w:b/>
          <w:lang w:eastAsia="cs-CZ"/>
        </w:rPr>
      </w:pPr>
    </w:p>
    <w:p w:rsidR="001754B6" w:rsidRPr="00517C52" w:rsidRDefault="001754B6" w:rsidP="001754B6">
      <w:r w:rsidRPr="00517C52">
        <w:rPr>
          <w:rFonts w:eastAsia="Calibri" w:cs="Times New Roman"/>
          <w:b/>
          <w:lang w:eastAsia="cs-CZ"/>
        </w:rPr>
        <w:t>Dotaz č. 105:</w:t>
      </w:r>
    </w:p>
    <w:p w:rsidR="001754B6" w:rsidRPr="00517C52" w:rsidRDefault="001754B6" w:rsidP="001754B6">
      <w:r w:rsidRPr="00517C52">
        <w:t>VV SO 01-33-11, pol. 22 pro zápory má podle nás chybně uvedené množství, správná hodnota by měla podle nás být 109,98t. Ve statickém výpočtu jsou uvedeny zápory HEB300 po 1 m. Můžete prověřit, případně upravit soupis prací?</w:t>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rPr>
          <w:rFonts w:eastAsia="Calibri" w:cs="Times New Roman"/>
          <w:lang w:eastAsia="cs-CZ"/>
        </w:rPr>
        <w:t>V rámci objektu SO 01-33-11 žel. svršku není navrhováno záporové pažení. Výkaz výměr zůstává bez změny.</w:t>
      </w:r>
    </w:p>
    <w:p w:rsidR="001754B6" w:rsidRPr="00517C52" w:rsidRDefault="001754B6" w:rsidP="001754B6">
      <w:pPr>
        <w:spacing w:after="0" w:line="240" w:lineRule="auto"/>
        <w:jc w:val="both"/>
        <w:rPr>
          <w:rFonts w:eastAsia="Calibri" w:cs="Times New Roman"/>
          <w:b/>
          <w:lang w:eastAsia="cs-CZ"/>
        </w:rPr>
      </w:pPr>
    </w:p>
    <w:p w:rsidR="0019494F" w:rsidRDefault="0019494F" w:rsidP="001754B6">
      <w:pPr>
        <w:rPr>
          <w:rFonts w:eastAsia="Calibri" w:cs="Times New Roman"/>
          <w:b/>
          <w:lang w:eastAsia="cs-CZ"/>
        </w:rPr>
      </w:pPr>
    </w:p>
    <w:p w:rsidR="001754B6" w:rsidRPr="00517C52" w:rsidRDefault="001754B6" w:rsidP="001754B6">
      <w:r w:rsidRPr="00517C52">
        <w:rPr>
          <w:rFonts w:eastAsia="Calibri" w:cs="Times New Roman"/>
          <w:b/>
          <w:lang w:eastAsia="cs-CZ"/>
        </w:rPr>
        <w:lastRenderedPageBreak/>
        <w:t>Dotaz č. 106:</w:t>
      </w:r>
    </w:p>
    <w:p w:rsidR="001754B6" w:rsidRPr="00517C52" w:rsidRDefault="001754B6" w:rsidP="001754B6">
      <w:r w:rsidRPr="00517C52">
        <w:t>VV SO 01-40-01, pol. :</w:t>
      </w:r>
    </w:p>
    <w:tbl>
      <w:tblPr>
        <w:tblW w:w="9515" w:type="dxa"/>
        <w:tblCellMar>
          <w:left w:w="0" w:type="dxa"/>
          <w:right w:w="0" w:type="dxa"/>
        </w:tblCellMar>
        <w:tblLook w:val="04A0" w:firstRow="1" w:lastRow="0" w:firstColumn="1" w:lastColumn="0" w:noHBand="0" w:noVBand="1"/>
      </w:tblPr>
      <w:tblGrid>
        <w:gridCol w:w="900"/>
        <w:gridCol w:w="1120"/>
        <w:gridCol w:w="1060"/>
        <w:gridCol w:w="1200"/>
        <w:gridCol w:w="2935"/>
        <w:gridCol w:w="940"/>
        <w:gridCol w:w="1360"/>
      </w:tblGrid>
      <w:tr w:rsidR="00517C52" w:rsidRPr="00517C52" w:rsidTr="00007058">
        <w:trPr>
          <w:trHeight w:val="270"/>
        </w:trPr>
        <w:tc>
          <w:tcPr>
            <w:tcW w:w="900" w:type="dxa"/>
            <w:tcBorders>
              <w:top w:val="single" w:sz="8" w:space="0" w:color="auto"/>
              <w:left w:val="single" w:sz="12" w:space="0" w:color="auto"/>
              <w:bottom w:val="single" w:sz="8" w:space="0" w:color="auto"/>
              <w:right w:val="single" w:sz="8" w:space="0" w:color="auto"/>
            </w:tcBorders>
            <w:shd w:val="clear" w:color="auto" w:fill="FFFFFF"/>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8</w:t>
            </w:r>
          </w:p>
        </w:tc>
        <w:tc>
          <w:tcPr>
            <w:tcW w:w="112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 xml:space="preserve">R107           </w:t>
            </w:r>
          </w:p>
        </w:tc>
        <w:tc>
          <w:tcPr>
            <w:tcW w:w="106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107</w:t>
            </w:r>
          </w:p>
        </w:tc>
        <w:tc>
          <w:tcPr>
            <w:tcW w:w="120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 </w:t>
            </w:r>
          </w:p>
        </w:tc>
        <w:tc>
          <w:tcPr>
            <w:tcW w:w="2935" w:type="dxa"/>
            <w:tcBorders>
              <w:top w:val="single" w:sz="8" w:space="0" w:color="auto"/>
              <w:left w:val="nil"/>
              <w:bottom w:val="single" w:sz="8" w:space="0" w:color="auto"/>
              <w:right w:val="single" w:sz="8" w:space="0" w:color="auto"/>
            </w:tcBorders>
            <w:shd w:val="clear" w:color="auto" w:fill="FFFFCC"/>
            <w:tcMar>
              <w:top w:w="0" w:type="dxa"/>
              <w:left w:w="70" w:type="dxa"/>
              <w:bottom w:w="0" w:type="dxa"/>
              <w:right w:w="70" w:type="dxa"/>
            </w:tcMar>
            <w:vAlign w:val="center"/>
            <w:hideMark/>
          </w:tcPr>
          <w:p w:rsidR="001754B6" w:rsidRPr="00517C52" w:rsidRDefault="001754B6" w:rsidP="00007058">
            <w:pPr>
              <w:rPr>
                <w:rFonts w:ascii="Arial" w:hAnsi="Arial" w:cs="Arial"/>
                <w:sz w:val="16"/>
                <w:szCs w:val="16"/>
                <w:lang w:eastAsia="cs-CZ"/>
              </w:rPr>
            </w:pPr>
            <w:r w:rsidRPr="00517C52">
              <w:rPr>
                <w:rFonts w:ascii="Arial" w:hAnsi="Arial" w:cs="Arial"/>
                <w:sz w:val="16"/>
                <w:szCs w:val="16"/>
                <w:lang w:eastAsia="cs-CZ"/>
              </w:rPr>
              <w:t>Hasící přístroj sněhový 5 kg (89/C)</w:t>
            </w:r>
          </w:p>
        </w:tc>
        <w:tc>
          <w:tcPr>
            <w:tcW w:w="94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 xml:space="preserve">ks        </w:t>
            </w:r>
          </w:p>
        </w:tc>
        <w:tc>
          <w:tcPr>
            <w:tcW w:w="1360" w:type="dxa"/>
            <w:tcBorders>
              <w:top w:val="single" w:sz="8" w:space="0" w:color="auto"/>
              <w:left w:val="nil"/>
              <w:bottom w:val="single" w:sz="8" w:space="0" w:color="auto"/>
              <w:right w:val="single" w:sz="8" w:space="0" w:color="auto"/>
            </w:tcBorders>
            <w:shd w:val="clear" w:color="auto" w:fill="FFFFCC"/>
            <w:noWrap/>
            <w:tcMar>
              <w:top w:w="0" w:type="dxa"/>
              <w:left w:w="70" w:type="dxa"/>
              <w:bottom w:w="0" w:type="dxa"/>
              <w:right w:w="70" w:type="dxa"/>
            </w:tcMar>
            <w:vAlign w:val="center"/>
            <w:hideMark/>
          </w:tcPr>
          <w:p w:rsidR="001754B6" w:rsidRPr="00517C52" w:rsidRDefault="001754B6" w:rsidP="00007058">
            <w:pPr>
              <w:jc w:val="center"/>
              <w:rPr>
                <w:rFonts w:ascii="Arial" w:hAnsi="Arial" w:cs="Arial"/>
                <w:sz w:val="16"/>
                <w:szCs w:val="16"/>
                <w:lang w:eastAsia="cs-CZ"/>
              </w:rPr>
            </w:pPr>
            <w:r w:rsidRPr="00517C52">
              <w:rPr>
                <w:rFonts w:ascii="Arial" w:hAnsi="Arial" w:cs="Arial"/>
                <w:sz w:val="16"/>
                <w:szCs w:val="16"/>
                <w:lang w:eastAsia="cs-CZ"/>
              </w:rPr>
              <w:t>1 600,000</w:t>
            </w:r>
          </w:p>
        </w:tc>
      </w:tr>
    </w:tbl>
    <w:p w:rsidR="001754B6" w:rsidRPr="00517C52" w:rsidRDefault="001754B6" w:rsidP="001754B6">
      <w:r w:rsidRPr="00517C52">
        <w:t>Množství 1680 kusů je zřejmě chybné, můžete prověřit, případně upravit soupis prací?</w:t>
      </w:r>
    </w:p>
    <w:p w:rsidR="001754B6" w:rsidRPr="00517C52" w:rsidRDefault="001754B6" w:rsidP="001754B6">
      <w:pPr>
        <w:spacing w:after="0" w:line="240" w:lineRule="auto"/>
        <w:jc w:val="both"/>
        <w:rPr>
          <w:rFonts w:eastAsia="Calibri" w:cs="Times New Roman"/>
          <w:lang w:eastAsia="cs-CZ"/>
        </w:rPr>
      </w:pPr>
      <w:r w:rsidRPr="00517C52">
        <w:rPr>
          <w:rFonts w:eastAsia="Calibri" w:cs="Times New Roman"/>
          <w:b/>
          <w:lang w:eastAsia="cs-CZ"/>
        </w:rPr>
        <w:t xml:space="preserve">Odpověď:  </w:t>
      </w:r>
      <w:r w:rsidRPr="00517C52">
        <w:t xml:space="preserve">Jedna se o textovou chybu. Navržené množství kusů u položky č.8 SO 01-40-01 činí  3 (dle projektu PBŘ).  </w:t>
      </w:r>
      <w:r w:rsidRPr="00517C52">
        <w:rPr>
          <w:rFonts w:eastAsia="Calibri" w:cs="Times New Roman"/>
          <w:lang w:eastAsia="cs-CZ"/>
        </w:rPr>
        <w:t>Opravený výkaz výměr přikládáme, viz soubor SO 01-40-01_SP_rev01 a 118092-SP_komplet_zmena 27102020.</w:t>
      </w:r>
    </w:p>
    <w:p w:rsidR="0019494F" w:rsidRDefault="0019494F" w:rsidP="00417DDA">
      <w:pPr>
        <w:spacing w:after="0" w:line="240" w:lineRule="auto"/>
        <w:jc w:val="both"/>
        <w:rPr>
          <w:rFonts w:ascii="Verdana" w:eastAsia="Calibri" w:hAnsi="Verdana" w:cs="Times New Roman"/>
          <w:b/>
          <w:lang w:eastAsia="cs-CZ"/>
        </w:rPr>
      </w:pPr>
    </w:p>
    <w:p w:rsidR="00417DDA" w:rsidRPr="00417DDA" w:rsidRDefault="00417DDA" w:rsidP="00417DDA">
      <w:pPr>
        <w:spacing w:after="0" w:line="240" w:lineRule="auto"/>
        <w:jc w:val="both"/>
        <w:rPr>
          <w:rFonts w:ascii="Verdana" w:eastAsia="Calibri" w:hAnsi="Verdana" w:cs="Times New Roman"/>
          <w:b/>
          <w:lang w:eastAsia="cs-CZ"/>
        </w:rPr>
      </w:pPr>
      <w:r w:rsidRPr="00417DDA">
        <w:rPr>
          <w:rFonts w:ascii="Verdana" w:eastAsia="Calibri" w:hAnsi="Verdana" w:cs="Times New Roman"/>
          <w:b/>
          <w:lang w:eastAsia="cs-CZ"/>
        </w:rPr>
        <w:t>Dotaz č. 107:</w:t>
      </w:r>
    </w:p>
    <w:p w:rsidR="00417DDA" w:rsidRPr="00417DDA" w:rsidRDefault="00417DDA" w:rsidP="00417DDA">
      <w:pPr>
        <w:spacing w:after="0" w:line="240" w:lineRule="auto"/>
        <w:jc w:val="both"/>
        <w:rPr>
          <w:rFonts w:eastAsia="Calibri" w:cs="Times New Roman"/>
          <w:b/>
          <w:lang w:eastAsia="cs-CZ"/>
        </w:rPr>
      </w:pPr>
      <w:r w:rsidRPr="00417DDA">
        <w:rPr>
          <w:rFonts w:eastAsia="Times New Roman" w:cs="Arial"/>
          <w:lang w:eastAsia="cs-CZ"/>
        </w:rPr>
        <w:t>V poskytnuté souboru v rámci vysvětlení, změny a doplnění ZD č. 3 s názvem PS_01-21-11_SP_rev1.xlsm je uvedeno v označení SO/PS PS 02-21-11 Traťové zabezpečovací zařízení Hrušovany u Brna – Rajhrad. Tím</w:t>
      </w:r>
      <w:r w:rsidR="002476C6">
        <w:rPr>
          <w:rFonts w:eastAsia="Times New Roman" w:cs="Arial"/>
          <w:lang w:eastAsia="cs-CZ"/>
        </w:rPr>
        <w:t xml:space="preserve"> </w:t>
      </w:r>
      <w:r w:rsidRPr="00417DDA">
        <w:rPr>
          <w:rFonts w:eastAsia="Times New Roman" w:cs="Arial"/>
          <w:lang w:eastAsia="cs-CZ"/>
        </w:rPr>
        <w:t>pádem chybí opravený rozpočet pro PS 01-21-01. Může zadavatel zaslat soubory / rozpočty se správným obsahem?</w:t>
      </w:r>
    </w:p>
    <w:p w:rsidR="0019494F" w:rsidRDefault="0019494F" w:rsidP="00417DDA">
      <w:pPr>
        <w:spacing w:after="0" w:line="240" w:lineRule="auto"/>
        <w:jc w:val="both"/>
        <w:rPr>
          <w:rFonts w:ascii="Verdana" w:eastAsia="Calibri" w:hAnsi="Verdana" w:cs="Times New Roman"/>
          <w:b/>
          <w:lang w:eastAsia="cs-CZ"/>
        </w:rPr>
      </w:pPr>
    </w:p>
    <w:p w:rsidR="00417DDA" w:rsidRPr="00417DDA" w:rsidRDefault="00417DDA" w:rsidP="00417DDA">
      <w:pPr>
        <w:spacing w:after="0" w:line="240" w:lineRule="auto"/>
        <w:jc w:val="both"/>
        <w:rPr>
          <w:rFonts w:ascii="Verdana" w:eastAsia="Calibri" w:hAnsi="Verdana" w:cs="Times New Roman"/>
          <w:b/>
          <w:lang w:eastAsia="cs-CZ"/>
        </w:rPr>
      </w:pPr>
      <w:r w:rsidRPr="00417DDA">
        <w:rPr>
          <w:rFonts w:ascii="Verdana" w:eastAsia="Calibri" w:hAnsi="Verdana" w:cs="Times New Roman"/>
          <w:b/>
          <w:lang w:eastAsia="cs-CZ"/>
        </w:rPr>
        <w:t xml:space="preserve">Odpověď: </w:t>
      </w:r>
      <w:r w:rsidRPr="00417DDA">
        <w:rPr>
          <w:rFonts w:ascii="Verdana" w:eastAsia="Calibri" w:hAnsi="Verdana" w:cs="Times New Roman"/>
          <w:lang w:eastAsia="cs-CZ"/>
        </w:rPr>
        <w:t xml:space="preserve">V odpovědi na dotaz uchazeče č.24 byl přiložen soubor o názvu PS 01-21-11_SP_rev01.xlsm. Uvnitř souboru byl však PS špatně označen jako </w:t>
      </w:r>
      <w:bookmarkStart w:id="2" w:name="_GoBack"/>
      <w:bookmarkEnd w:id="2"/>
      <w:r w:rsidRPr="00417DDA">
        <w:rPr>
          <w:rFonts w:ascii="Verdana" w:eastAsia="Calibri" w:hAnsi="Verdana" w:cs="Times New Roman"/>
          <w:lang w:eastAsia="cs-CZ"/>
        </w:rPr>
        <w:t xml:space="preserve">PS 02-21-11. V tomto případě šlo o překlep uvnitř výkazu výměr. Opravený výkaz výměr PS 01-21-11 připojujeme, soubor  PS 01-21-11_SP_rev02.xlsm a soubor 118092-SP_komplet_zmena 27102020. </w:t>
      </w:r>
    </w:p>
    <w:p w:rsidR="007E34F7" w:rsidRPr="00517C52" w:rsidRDefault="007E34F7" w:rsidP="00B97A00">
      <w:pPr>
        <w:spacing w:after="0" w:line="240" w:lineRule="auto"/>
        <w:jc w:val="both"/>
        <w:rPr>
          <w:rFonts w:ascii="Verdana" w:eastAsia="Times New Roman" w:hAnsi="Verdana" w:cs="Times New Roman"/>
          <w:lang w:eastAsia="cs-CZ"/>
        </w:rPr>
      </w:pPr>
    </w:p>
    <w:p w:rsidR="00B97A00" w:rsidRPr="00517C52" w:rsidRDefault="00B97A00" w:rsidP="00B97A00">
      <w:pPr>
        <w:spacing w:after="0" w:line="240" w:lineRule="auto"/>
        <w:ind w:firstLine="567"/>
        <w:rPr>
          <w:rFonts w:ascii="Verdana" w:eastAsia="Times New Roman" w:hAnsi="Verdana" w:cs="Times New Roman"/>
          <w:lang w:eastAsia="cs-CZ"/>
        </w:rPr>
      </w:pPr>
    </w:p>
    <w:p w:rsidR="00B97A00" w:rsidRPr="00517C52" w:rsidRDefault="00B97A00" w:rsidP="00B97A00">
      <w:pPr>
        <w:spacing w:after="0" w:line="240" w:lineRule="auto"/>
        <w:jc w:val="both"/>
        <w:rPr>
          <w:rFonts w:ascii="Verdana" w:eastAsia="Times New Roman" w:hAnsi="Verdana" w:cs="Times New Roman"/>
          <w:lang w:eastAsia="cs-CZ"/>
        </w:rPr>
      </w:pPr>
      <w:r w:rsidRPr="00517C52">
        <w:rPr>
          <w:rFonts w:ascii="Verdana" w:eastAsia="Times New Roman" w:hAnsi="Verdana" w:cs="Times New Roman"/>
          <w:lang w:eastAsia="cs-CZ"/>
        </w:rPr>
        <w:t xml:space="preserve">Vzhledem ke skutečnosti, že byly zadavatelem provedeny </w:t>
      </w:r>
      <w:r w:rsidRPr="00517C52">
        <w:rPr>
          <w:rFonts w:ascii="Verdana" w:eastAsia="Times New Roman" w:hAnsi="Verdana" w:cs="Times New Roman"/>
          <w:b/>
          <w:lang w:eastAsia="cs-CZ"/>
        </w:rPr>
        <w:t>změny/doplnění zadávací dokumentace</w:t>
      </w:r>
      <w:r w:rsidRPr="00517C52">
        <w:rPr>
          <w:rFonts w:ascii="Verdana" w:eastAsia="Times New Roman" w:hAnsi="Verdana" w:cs="Times New Roman"/>
          <w:lang w:eastAsia="cs-CZ"/>
        </w:rPr>
        <w:t>, postupuje zadavatel v souladu s ust. § 99 odst. 2 ZZVZ a prodlužuje l</w:t>
      </w:r>
      <w:r w:rsidR="005E591A" w:rsidRPr="00517C52">
        <w:rPr>
          <w:rFonts w:ascii="Verdana" w:eastAsia="Times New Roman" w:hAnsi="Verdana" w:cs="Times New Roman"/>
          <w:lang w:eastAsia="cs-CZ"/>
        </w:rPr>
        <w:t>hůtu pro podání nabídek ze dne 16</w:t>
      </w:r>
      <w:r w:rsidRPr="00517C52">
        <w:rPr>
          <w:rFonts w:ascii="Verdana" w:eastAsia="Times New Roman" w:hAnsi="Verdana" w:cs="Times New Roman"/>
          <w:lang w:eastAsia="cs-CZ"/>
        </w:rPr>
        <w:t xml:space="preserve">. 11. 2020 v 10:00 na den </w:t>
      </w:r>
      <w:r w:rsidR="005E591A" w:rsidRPr="00517C52">
        <w:rPr>
          <w:rFonts w:ascii="Verdana" w:eastAsia="Times New Roman" w:hAnsi="Verdana" w:cs="Times New Roman"/>
          <w:lang w:eastAsia="cs-CZ"/>
        </w:rPr>
        <w:t>20</w:t>
      </w:r>
      <w:r w:rsidRPr="00517C52">
        <w:rPr>
          <w:rFonts w:ascii="Verdana" w:eastAsia="Times New Roman" w:hAnsi="Verdana" w:cs="Times New Roman"/>
          <w:lang w:eastAsia="cs-CZ"/>
        </w:rPr>
        <w:t>. 11. 2020 v 10:00.</w:t>
      </w:r>
    </w:p>
    <w:p w:rsidR="007D1259" w:rsidRPr="00517C52" w:rsidRDefault="007D1259" w:rsidP="00B97A00">
      <w:pPr>
        <w:spacing w:after="0" w:line="240" w:lineRule="auto"/>
        <w:jc w:val="both"/>
        <w:rPr>
          <w:rFonts w:ascii="Verdana" w:eastAsia="Times New Roman" w:hAnsi="Verdana" w:cs="Times New Roman"/>
          <w:lang w:eastAsia="cs-CZ"/>
        </w:rPr>
      </w:pPr>
    </w:p>
    <w:p w:rsidR="007D1259" w:rsidRPr="00517C52" w:rsidRDefault="007D1259" w:rsidP="00B97A00">
      <w:pPr>
        <w:spacing w:after="0" w:line="240" w:lineRule="auto"/>
        <w:jc w:val="both"/>
        <w:rPr>
          <w:rFonts w:ascii="Verdana" w:eastAsia="Times New Roman" w:hAnsi="Verdana" w:cs="Times New Roman"/>
          <w:lang w:eastAsia="cs-CZ"/>
        </w:rPr>
      </w:pPr>
      <w:r w:rsidRPr="00517C52">
        <w:rPr>
          <w:rFonts w:ascii="Verdana" w:eastAsia="Times New Roman" w:hAnsi="Verdana" w:cs="Times New Roman"/>
          <w:lang w:eastAsia="cs-CZ"/>
        </w:rPr>
        <w:t>V tomto posunu lhůty pro podání nabídek je zahrnuto rovněž částečné prodlení s odpovědí na dotaz č. 24 – viz dotaz č. 107 (jednalo se o špatné označení PS ve výkazu výměr).</w:t>
      </w:r>
    </w:p>
    <w:p w:rsidR="00B97A00" w:rsidRPr="00517C52" w:rsidRDefault="00B97A00" w:rsidP="00B97A00">
      <w:pPr>
        <w:spacing w:after="0" w:line="240" w:lineRule="auto"/>
        <w:rPr>
          <w:rFonts w:ascii="Verdana" w:eastAsia="Times New Roman" w:hAnsi="Verdana" w:cs="Times New Roman"/>
          <w:b/>
          <w:lang w:eastAsia="cs-CZ"/>
        </w:rPr>
      </w:pPr>
    </w:p>
    <w:p w:rsidR="00B97A00" w:rsidRPr="00517C52" w:rsidRDefault="00B97A00" w:rsidP="00B97A00">
      <w:pPr>
        <w:spacing w:after="0" w:line="240" w:lineRule="auto"/>
        <w:jc w:val="both"/>
        <w:rPr>
          <w:rFonts w:ascii="Verdana" w:eastAsia="Times New Roman" w:hAnsi="Verdana" w:cs="Times New Roman"/>
          <w:lang w:eastAsia="cs-CZ"/>
        </w:rPr>
      </w:pPr>
    </w:p>
    <w:p w:rsidR="00B97A00" w:rsidRPr="00517C52" w:rsidRDefault="00B97A00" w:rsidP="00B97A00">
      <w:pPr>
        <w:spacing w:after="0" w:line="240" w:lineRule="auto"/>
        <w:jc w:val="both"/>
        <w:rPr>
          <w:rFonts w:ascii="Verdana" w:eastAsia="Times New Roman" w:hAnsi="Verdana" w:cs="Times New Roman"/>
          <w:lang w:eastAsia="cs-CZ"/>
        </w:rPr>
      </w:pPr>
      <w:r w:rsidRPr="00517C52">
        <w:rPr>
          <w:rFonts w:ascii="Verdana" w:eastAsia="Times New Roman" w:hAnsi="Verdana"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7" w:history="1">
        <w:r w:rsidRPr="00517C52">
          <w:rPr>
            <w:rFonts w:ascii="Verdana" w:eastAsia="Times New Roman" w:hAnsi="Verdana" w:cs="Times New Roman"/>
            <w:u w:val="single"/>
            <w:lang w:eastAsia="cs-CZ"/>
          </w:rPr>
          <w:t>www.vestnikverejnychzakazek.cz</w:t>
        </w:r>
      </w:hyperlink>
      <w:r w:rsidRPr="00517C52">
        <w:rPr>
          <w:rFonts w:ascii="Verdana" w:eastAsia="Times New Roman" w:hAnsi="Verdana" w:cs="Times New Roman"/>
          <w:lang w:eastAsia="cs-CZ"/>
        </w:rPr>
        <w:t xml:space="preserve"> (evidenční č. VZ </w:t>
      </w:r>
      <w:r w:rsidR="007E34F7" w:rsidRPr="00517C52">
        <w:rPr>
          <w:rFonts w:ascii="Verdana" w:eastAsia="Times New Roman" w:hAnsi="Verdana" w:cs="Times New Roman"/>
          <w:lang w:eastAsia="cs-CZ"/>
        </w:rPr>
        <w:t>Z2020-035600</w:t>
      </w:r>
      <w:r w:rsidRPr="00517C52">
        <w:rPr>
          <w:rFonts w:ascii="Verdana" w:eastAsia="Times New Roman" w:hAnsi="Verdana" w:cs="Times New Roman"/>
          <w:lang w:eastAsia="cs-CZ"/>
        </w:rPr>
        <w:t>). Změny se týkají těchto ustanovení:</w:t>
      </w:r>
    </w:p>
    <w:p w:rsidR="00B97A00" w:rsidRPr="00517C52" w:rsidRDefault="00B97A00" w:rsidP="00B97A00">
      <w:pPr>
        <w:spacing w:after="0" w:line="240" w:lineRule="auto"/>
        <w:rPr>
          <w:rFonts w:ascii="Verdana" w:eastAsia="Times New Roman" w:hAnsi="Verdana" w:cs="Times New Roman"/>
          <w:b/>
          <w:lang w:eastAsia="cs-CZ"/>
        </w:rPr>
      </w:pPr>
    </w:p>
    <w:p w:rsidR="00B97A00" w:rsidRPr="00517C52" w:rsidRDefault="00B97A00" w:rsidP="00B97A00">
      <w:pPr>
        <w:spacing w:after="0" w:line="240" w:lineRule="auto"/>
        <w:rPr>
          <w:rFonts w:ascii="Verdana" w:eastAsia="Times New Roman" w:hAnsi="Verdana" w:cs="Times New Roman"/>
          <w:b/>
          <w:lang w:eastAsia="cs-CZ"/>
        </w:rPr>
      </w:pPr>
      <w:r w:rsidRPr="00517C52">
        <w:rPr>
          <w:rFonts w:ascii="Verdana" w:eastAsia="Times New Roman" w:hAnsi="Verdana" w:cs="Times New Roman"/>
          <w:b/>
          <w:lang w:eastAsia="cs-CZ"/>
        </w:rPr>
        <w:t xml:space="preserve">Oddíl IV. 2.2): </w:t>
      </w:r>
    </w:p>
    <w:p w:rsidR="00B97A00" w:rsidRPr="00517C52" w:rsidRDefault="00B97A00" w:rsidP="00B97A00">
      <w:pPr>
        <w:spacing w:after="0" w:line="240" w:lineRule="auto"/>
        <w:rPr>
          <w:rFonts w:ascii="Verdana" w:eastAsia="Times New Roman" w:hAnsi="Verdana" w:cs="Times New Roman"/>
          <w:b/>
          <w:lang w:eastAsia="cs-CZ"/>
        </w:rPr>
      </w:pPr>
      <w:r w:rsidRPr="00517C52">
        <w:rPr>
          <w:rFonts w:ascii="Verdana" w:eastAsia="Times New Roman" w:hAnsi="Verdana" w:cs="Times New Roman"/>
          <w:lang w:eastAsia="cs-CZ"/>
        </w:rPr>
        <w:t>rušíme datum 9. 11. 2020 v 1</w:t>
      </w:r>
      <w:r w:rsidR="005E591A" w:rsidRPr="00517C52">
        <w:rPr>
          <w:rFonts w:ascii="Verdana" w:eastAsia="Times New Roman" w:hAnsi="Verdana" w:cs="Times New Roman"/>
          <w:lang w:eastAsia="cs-CZ"/>
        </w:rPr>
        <w:t>0:00 hod. a nahrazujeme datem 20</w:t>
      </w:r>
      <w:r w:rsidRPr="00517C52">
        <w:rPr>
          <w:rFonts w:ascii="Verdana" w:eastAsia="Times New Roman" w:hAnsi="Verdana" w:cs="Times New Roman"/>
          <w:lang w:eastAsia="cs-CZ"/>
        </w:rPr>
        <w:t>. 11. 2020 v 10:00 hod.,</w:t>
      </w:r>
      <w:r w:rsidRPr="00517C52">
        <w:rPr>
          <w:rFonts w:ascii="Verdana" w:eastAsia="Times New Roman" w:hAnsi="Verdana" w:cs="Times New Roman"/>
          <w:b/>
          <w:lang w:eastAsia="cs-CZ"/>
        </w:rPr>
        <w:t xml:space="preserve"> </w:t>
      </w:r>
    </w:p>
    <w:p w:rsidR="00B97A00" w:rsidRPr="00517C52" w:rsidRDefault="00B97A00" w:rsidP="00B97A00">
      <w:pPr>
        <w:spacing w:after="0" w:line="240" w:lineRule="auto"/>
        <w:rPr>
          <w:rFonts w:ascii="Verdana" w:eastAsia="Times New Roman" w:hAnsi="Verdana" w:cs="Times New Roman"/>
          <w:b/>
          <w:lang w:eastAsia="cs-CZ"/>
        </w:rPr>
      </w:pPr>
      <w:r w:rsidRPr="00517C52">
        <w:rPr>
          <w:rFonts w:ascii="Verdana" w:eastAsia="Times New Roman" w:hAnsi="Verdana" w:cs="Times New Roman"/>
          <w:b/>
          <w:lang w:eastAsia="cs-CZ"/>
        </w:rPr>
        <w:t xml:space="preserve">Oddíl IV. 2.7): </w:t>
      </w:r>
    </w:p>
    <w:p w:rsidR="00B97A00" w:rsidRPr="00517C52" w:rsidRDefault="00B97A00" w:rsidP="00B97A00">
      <w:pPr>
        <w:spacing w:after="0" w:line="240" w:lineRule="auto"/>
        <w:rPr>
          <w:rFonts w:ascii="Verdana" w:eastAsia="Times New Roman" w:hAnsi="Verdana" w:cs="Times New Roman"/>
          <w:b/>
          <w:lang w:eastAsia="cs-CZ"/>
        </w:rPr>
      </w:pPr>
      <w:r w:rsidRPr="00517C52">
        <w:rPr>
          <w:rFonts w:ascii="Verdana" w:eastAsia="Times New Roman" w:hAnsi="Verdana" w:cs="Times New Roman"/>
          <w:lang w:eastAsia="cs-CZ"/>
        </w:rPr>
        <w:t>rušíme datum 9. 11. 2020 v 1</w:t>
      </w:r>
      <w:r w:rsidR="005E591A" w:rsidRPr="00517C52">
        <w:rPr>
          <w:rFonts w:ascii="Verdana" w:eastAsia="Times New Roman" w:hAnsi="Verdana" w:cs="Times New Roman"/>
          <w:lang w:eastAsia="cs-CZ"/>
        </w:rPr>
        <w:t>0:00 hod. a nahrazujeme datem 20</w:t>
      </w:r>
      <w:r w:rsidRPr="00517C52">
        <w:rPr>
          <w:rFonts w:ascii="Verdana" w:eastAsia="Times New Roman" w:hAnsi="Verdana" w:cs="Times New Roman"/>
          <w:lang w:eastAsia="cs-CZ"/>
        </w:rPr>
        <w:t>. 11. 2020 v 10:00 hod.</w:t>
      </w:r>
    </w:p>
    <w:p w:rsidR="00B97A00" w:rsidRPr="00517C52" w:rsidRDefault="00B97A00" w:rsidP="00B97A00">
      <w:pPr>
        <w:spacing w:after="0" w:line="240" w:lineRule="auto"/>
        <w:rPr>
          <w:rFonts w:ascii="Verdana" w:eastAsia="Times New Roman" w:hAnsi="Verdana" w:cs="Times New Roman"/>
          <w:lang w:eastAsia="cs-CZ"/>
        </w:rPr>
      </w:pPr>
    </w:p>
    <w:p w:rsidR="00B97A00" w:rsidRPr="00B97A00" w:rsidRDefault="00B97A00" w:rsidP="00B97A00">
      <w:pPr>
        <w:tabs>
          <w:tab w:val="left" w:pos="993"/>
          <w:tab w:val="center" w:pos="7371"/>
        </w:tabs>
        <w:spacing w:after="0" w:line="240" w:lineRule="auto"/>
        <w:jc w:val="both"/>
        <w:rPr>
          <w:rFonts w:ascii="Verdana" w:eastAsia="Calibri" w:hAnsi="Verdana" w:cs="Times New Roman"/>
          <w:lang w:eastAsia="cs-CZ"/>
        </w:rPr>
      </w:pPr>
      <w:r w:rsidRPr="00517C52">
        <w:rPr>
          <w:rFonts w:ascii="Verdana" w:eastAsia="Calibri" w:hAnsi="Verdana" w:cs="Times New Roman"/>
          <w:lang w:eastAsia="cs-CZ"/>
        </w:rPr>
        <w:t xml:space="preserve">Vysvětlení/ změnu/ doplnění zadávací dokumentace </w:t>
      </w:r>
      <w:r w:rsidRPr="00B97A00">
        <w:rPr>
          <w:rFonts w:ascii="Verdana" w:eastAsia="Calibri" w:hAnsi="Verdana" w:cs="Times New Roman"/>
          <w:lang w:eastAsia="cs-CZ"/>
        </w:rPr>
        <w:t xml:space="preserve">včetně příloh zadavatel uveřejňuje na profilu zadavatele na webovém portálu </w:t>
      </w:r>
      <w:hyperlink r:id="rId18" w:history="1">
        <w:r w:rsidRPr="00B97A00">
          <w:rPr>
            <w:rFonts w:ascii="Verdana" w:eastAsia="Calibri" w:hAnsi="Verdana" w:cs="Times New Roman"/>
            <w:color w:val="0000FF"/>
            <w:u w:val="single"/>
            <w:lang w:eastAsia="cs-CZ"/>
          </w:rPr>
          <w:t>https://zakazky.spravazeleznic.cz/</w:t>
        </w:r>
      </w:hyperlink>
      <w:r w:rsidRPr="00B97A00">
        <w:rPr>
          <w:rFonts w:ascii="Verdana" w:eastAsia="Calibri" w:hAnsi="Verdana" w:cs="Times New Roman"/>
          <w:u w:val="single"/>
          <w:lang w:eastAsia="cs-CZ"/>
        </w:rPr>
        <w:t>.</w:t>
      </w:r>
    </w:p>
    <w:p w:rsidR="00B97A00" w:rsidRPr="00B97A00" w:rsidRDefault="00B97A00" w:rsidP="00B97A00">
      <w:pPr>
        <w:tabs>
          <w:tab w:val="center" w:pos="7371"/>
        </w:tabs>
        <w:spacing w:after="0" w:line="240" w:lineRule="auto"/>
        <w:rPr>
          <w:rFonts w:ascii="Verdana" w:eastAsia="Calibri" w:hAnsi="Verdana" w:cs="Times New Roman"/>
          <w:b/>
          <w:bCs/>
          <w:lang w:eastAsia="cs-CZ"/>
        </w:rPr>
      </w:pPr>
    </w:p>
    <w:p w:rsidR="00B97A00" w:rsidRDefault="00B97A00" w:rsidP="00B97A00">
      <w:pPr>
        <w:tabs>
          <w:tab w:val="center" w:pos="7371"/>
        </w:tabs>
        <w:spacing w:after="0" w:line="240" w:lineRule="auto"/>
        <w:rPr>
          <w:rFonts w:ascii="Verdana" w:eastAsia="Calibri" w:hAnsi="Verdana" w:cs="Times New Roman"/>
          <w:b/>
          <w:bCs/>
          <w:lang w:eastAsia="cs-CZ"/>
        </w:rPr>
      </w:pPr>
      <w:r w:rsidRPr="00B97A00">
        <w:rPr>
          <w:rFonts w:ascii="Verdana" w:eastAsia="Calibri" w:hAnsi="Verdana" w:cs="Times New Roman"/>
          <w:b/>
          <w:bCs/>
          <w:lang w:eastAsia="cs-CZ"/>
        </w:rPr>
        <w:t>Příloha:</w:t>
      </w:r>
      <w:r w:rsidR="00FC2DCB" w:rsidRPr="00083178">
        <w:rPr>
          <w:rFonts w:ascii="Verdana" w:eastAsia="Calibri" w:hAnsi="Verdana" w:cs="Times New Roman"/>
          <w:b/>
          <w:bCs/>
          <w:lang w:eastAsia="cs-CZ"/>
        </w:rPr>
        <w:t xml:space="preserve"> </w:t>
      </w:r>
      <w:r w:rsidR="001F4ACB">
        <w:rPr>
          <w:rFonts w:ascii="Verdana" w:eastAsia="Calibri" w:hAnsi="Verdana" w:cs="Times New Roman"/>
          <w:bCs/>
          <w:lang w:eastAsia="cs-CZ"/>
        </w:rPr>
        <w:t>celkem 18</w:t>
      </w:r>
      <w:r w:rsidR="00FC2DCB" w:rsidRPr="00083178">
        <w:rPr>
          <w:rFonts w:ascii="Verdana" w:eastAsia="Calibri" w:hAnsi="Verdana" w:cs="Times New Roman"/>
          <w:bCs/>
          <w:lang w:eastAsia="cs-CZ"/>
        </w:rPr>
        <w:t xml:space="preserve"> souborů (</w:t>
      </w:r>
      <w:r w:rsidR="001F4ACB">
        <w:rPr>
          <w:rFonts w:ascii="Verdana" w:eastAsia="Calibri" w:hAnsi="Verdana" w:cs="Times New Roman"/>
          <w:bCs/>
          <w:lang w:eastAsia="cs-CZ"/>
        </w:rPr>
        <w:t>1x XML, 5x pdf, 12</w:t>
      </w:r>
      <w:r w:rsidR="00083178" w:rsidRPr="00083178">
        <w:rPr>
          <w:rFonts w:ascii="Verdana" w:eastAsia="Calibri" w:hAnsi="Verdana" w:cs="Times New Roman"/>
          <w:bCs/>
          <w:lang w:eastAsia="cs-CZ"/>
        </w:rPr>
        <w:t>x xls)</w:t>
      </w:r>
    </w:p>
    <w:p w:rsidR="00FC2DCB" w:rsidRPr="00B97A00" w:rsidRDefault="00FC2DCB" w:rsidP="00B97A00">
      <w:pPr>
        <w:tabs>
          <w:tab w:val="center" w:pos="7371"/>
        </w:tabs>
        <w:spacing w:after="0" w:line="240" w:lineRule="auto"/>
        <w:rPr>
          <w:rFonts w:ascii="Verdana" w:eastAsia="Calibri" w:hAnsi="Verdana" w:cs="Times New Roman"/>
          <w:b/>
          <w:bCs/>
          <w:lang w:eastAsia="cs-CZ"/>
        </w:rPr>
      </w:pPr>
    </w:p>
    <w:p w:rsidR="00B97A00" w:rsidRPr="00B97A00" w:rsidRDefault="00B97A00" w:rsidP="00B97A00">
      <w:pPr>
        <w:spacing w:after="0" w:line="240" w:lineRule="auto"/>
        <w:jc w:val="both"/>
        <w:rPr>
          <w:rFonts w:ascii="Verdana" w:eastAsia="Calibri" w:hAnsi="Verdana" w:cs="Times New Roman"/>
          <w:lang w:eastAsia="cs-CZ"/>
        </w:rPr>
      </w:pPr>
      <w:r w:rsidRPr="00B97A00">
        <w:rPr>
          <w:rFonts w:ascii="Verdana" w:eastAsia="Calibri" w:hAnsi="Verdana" w:cs="Times New Roman"/>
          <w:lang w:eastAsia="cs-CZ"/>
        </w:rPr>
        <w:t xml:space="preserve">V Praze dne </w:t>
      </w:r>
      <w:r w:rsidR="002476C6">
        <w:rPr>
          <w:rFonts w:ascii="Verdana" w:eastAsia="Calibri" w:hAnsi="Verdana" w:cs="Times New Roman"/>
          <w:lang w:eastAsia="cs-CZ"/>
        </w:rPr>
        <w:t>27.10.2020</w:t>
      </w:r>
    </w:p>
    <w:p w:rsidR="00B97A00" w:rsidRDefault="00B97A00" w:rsidP="00B97A00">
      <w:pPr>
        <w:spacing w:after="0" w:line="240" w:lineRule="auto"/>
        <w:jc w:val="both"/>
        <w:rPr>
          <w:rFonts w:ascii="Verdana" w:eastAsia="Calibri" w:hAnsi="Verdana" w:cs="Times New Roman"/>
          <w:lang w:eastAsia="cs-CZ"/>
        </w:rPr>
      </w:pPr>
    </w:p>
    <w:p w:rsidR="00AA4500" w:rsidRDefault="00AA4500"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2476C6" w:rsidRDefault="002476C6" w:rsidP="00AA4500">
      <w:pPr>
        <w:spacing w:after="0" w:line="240" w:lineRule="auto"/>
        <w:jc w:val="both"/>
        <w:rPr>
          <w:rFonts w:eastAsia="Calibri" w:cs="Times New Roman"/>
          <w:b/>
          <w:bCs/>
          <w:highlight w:val="green"/>
          <w:lang w:eastAsia="cs-CZ"/>
        </w:rPr>
      </w:pPr>
    </w:p>
    <w:p w:rsidR="00B97A00" w:rsidRPr="002476C6" w:rsidRDefault="00B97A00" w:rsidP="00B97A00">
      <w:pPr>
        <w:spacing w:after="0" w:line="240" w:lineRule="auto"/>
        <w:rPr>
          <w:rFonts w:ascii="Verdana" w:eastAsia="Calibri" w:hAnsi="Verdana" w:cs="Times New Roman"/>
          <w:b/>
          <w:bCs/>
          <w:lang w:eastAsia="cs-CZ"/>
        </w:rPr>
      </w:pPr>
      <w:r w:rsidRPr="002476C6">
        <w:rPr>
          <w:rFonts w:ascii="Verdana" w:eastAsia="Calibri" w:hAnsi="Verdana" w:cs="Times New Roman"/>
          <w:b/>
          <w:bCs/>
          <w:lang w:eastAsia="cs-CZ"/>
        </w:rPr>
        <w:t>Ing. Karel Švejda, MBA</w:t>
      </w:r>
    </w:p>
    <w:p w:rsidR="00B97A00" w:rsidRPr="002476C6" w:rsidRDefault="00B97A00" w:rsidP="00B97A00">
      <w:pPr>
        <w:spacing w:after="0" w:line="240" w:lineRule="auto"/>
        <w:rPr>
          <w:rFonts w:ascii="Verdana" w:eastAsia="Calibri" w:hAnsi="Verdana" w:cs="Times New Roman"/>
          <w:lang w:eastAsia="cs-CZ"/>
        </w:rPr>
      </w:pPr>
      <w:r w:rsidRPr="002476C6">
        <w:rPr>
          <w:rFonts w:ascii="Verdana" w:eastAsia="Calibri" w:hAnsi="Verdana" w:cs="Times New Roman"/>
          <w:lang w:eastAsia="cs-CZ"/>
        </w:rPr>
        <w:t>ředitel odboru investičního</w:t>
      </w:r>
    </w:p>
    <w:p w:rsidR="00B97A00" w:rsidRPr="002476C6" w:rsidRDefault="00B97A00" w:rsidP="00B97A00">
      <w:pPr>
        <w:spacing w:after="0" w:line="240" w:lineRule="auto"/>
        <w:rPr>
          <w:rFonts w:ascii="Verdana" w:eastAsia="Calibri" w:hAnsi="Verdana" w:cs="Times New Roman"/>
          <w:lang w:eastAsia="cs-CZ"/>
        </w:rPr>
      </w:pPr>
      <w:r w:rsidRPr="002476C6">
        <w:rPr>
          <w:rFonts w:ascii="Verdana" w:eastAsia="Calibri" w:hAnsi="Verdana" w:cs="Times New Roman"/>
          <w:lang w:eastAsia="cs-CZ"/>
        </w:rPr>
        <w:t>na základě „Pověření“ č. 2449</w:t>
      </w:r>
      <w:r w:rsidR="002476C6">
        <w:rPr>
          <w:rFonts w:ascii="Verdana" w:eastAsia="Calibri" w:hAnsi="Verdana" w:cs="Times New Roman"/>
          <w:lang w:eastAsia="cs-CZ"/>
        </w:rPr>
        <w:t xml:space="preserve"> </w:t>
      </w:r>
      <w:r w:rsidRPr="002476C6">
        <w:rPr>
          <w:rFonts w:ascii="Verdana" w:eastAsia="Calibri" w:hAnsi="Verdana" w:cs="Times New Roman"/>
          <w:lang w:eastAsia="cs-CZ"/>
        </w:rPr>
        <w:t>ze dne 11. 5. 2018</w:t>
      </w:r>
    </w:p>
    <w:p w:rsidR="00A03264" w:rsidRPr="00A34D58" w:rsidRDefault="00B97A00" w:rsidP="003E418E">
      <w:pPr>
        <w:spacing w:after="0" w:line="240" w:lineRule="auto"/>
        <w:rPr>
          <w:rFonts w:ascii="Verdana" w:eastAsia="Calibri" w:hAnsi="Verdana" w:cs="Times New Roman"/>
          <w:b/>
          <w:lang w:eastAsia="cs-CZ"/>
        </w:rPr>
      </w:pPr>
      <w:r w:rsidRPr="002476C6">
        <w:rPr>
          <w:rFonts w:ascii="Verdana" w:eastAsia="Calibri" w:hAnsi="Verdana" w:cs="Times New Roman"/>
          <w:lang w:eastAsia="cs-CZ"/>
        </w:rPr>
        <w:t>Správa železnic, státní organizace</w:t>
      </w:r>
    </w:p>
    <w:sectPr w:rsidR="00A03264" w:rsidRPr="00A34D58" w:rsidSect="00FC6389">
      <w:headerReference w:type="default" r:id="rId19"/>
      <w:footerReference w:type="default" r:id="rId20"/>
      <w:headerReference w:type="first" r:id="rId21"/>
      <w:footerReference w:type="first" r:id="rId2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720" w:rsidRDefault="002B6720" w:rsidP="00962258">
      <w:pPr>
        <w:spacing w:after="0" w:line="240" w:lineRule="auto"/>
      </w:pPr>
      <w:r>
        <w:separator/>
      </w:r>
    </w:p>
  </w:endnote>
  <w:endnote w:type="continuationSeparator" w:id="0">
    <w:p w:rsidR="002B6720" w:rsidRDefault="002B67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Helvetica">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179D">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179D">
            <w:rPr>
              <w:rStyle w:val="slostrnky"/>
              <w:noProof/>
            </w:rPr>
            <w:t>12</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580FA92" wp14:editId="70199F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20D0528" wp14:editId="688B8F25">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rsidR="00A656CF" w:rsidRDefault="00A656C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rsidTr="00F1715C">
      <w:tc>
        <w:tcPr>
          <w:tcW w:w="1361" w:type="dxa"/>
          <w:tcMar>
            <w:left w:w="0" w:type="dxa"/>
            <w:right w:w="0" w:type="dxa"/>
          </w:tcMar>
          <w:vAlign w:val="bottom"/>
        </w:tcPr>
        <w:p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3179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3179D">
            <w:rPr>
              <w:rStyle w:val="slostrnky"/>
              <w:noProof/>
            </w:rPr>
            <w:t>12</w:t>
          </w:r>
          <w:r w:rsidRPr="00B8518B">
            <w:rPr>
              <w:rStyle w:val="slostrnky"/>
            </w:rPr>
            <w:fldChar w:fldCharType="end"/>
          </w:r>
        </w:p>
      </w:tc>
      <w:tc>
        <w:tcPr>
          <w:tcW w:w="3458" w:type="dxa"/>
          <w:shd w:val="clear" w:color="auto" w:fill="auto"/>
          <w:tcMar>
            <w:left w:w="0" w:type="dxa"/>
            <w:right w:w="0" w:type="dxa"/>
          </w:tcMar>
        </w:tcPr>
        <w:p w:rsidR="00712ED1" w:rsidRDefault="00712ED1" w:rsidP="00331004">
          <w:pPr>
            <w:pStyle w:val="Zpat"/>
          </w:pPr>
          <w:r>
            <w:t>Správa železnic, státní organizace</w:t>
          </w:r>
        </w:p>
        <w:p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rsidR="00712ED1" w:rsidRDefault="00712ED1" w:rsidP="00331004">
          <w:pPr>
            <w:pStyle w:val="Zpat"/>
          </w:pPr>
          <w:r>
            <w:t>Sídlo: Dlážděná 1003/7, 110 00 Praha 1</w:t>
          </w:r>
        </w:p>
        <w:p w:rsidR="00712ED1" w:rsidRDefault="00712ED1" w:rsidP="00331004">
          <w:pPr>
            <w:pStyle w:val="Zpat"/>
          </w:pPr>
          <w:r>
            <w:t>IČO: 709 94 234 DIČ: CZ 709 94 234</w:t>
          </w:r>
        </w:p>
        <w:p w:rsidR="00712ED1" w:rsidRDefault="00712ED1" w:rsidP="00331004">
          <w:pPr>
            <w:pStyle w:val="Zpat"/>
          </w:pPr>
          <w:r>
            <w:t>www.</w:t>
          </w:r>
          <w:r w:rsidR="005A5F24">
            <w:t>spravazeleznic</w:t>
          </w:r>
          <w:r>
            <w:t>.cz</w:t>
          </w:r>
        </w:p>
      </w:tc>
      <w:tc>
        <w:tcPr>
          <w:tcW w:w="2921" w:type="dxa"/>
        </w:tcPr>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rsidR="00712ED1" w:rsidRDefault="00712ED1" w:rsidP="00331004">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C81B2C1" wp14:editId="06B353C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8A1E5F1" wp14:editId="65FF109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p w:rsidR="00A656CF" w:rsidRDefault="00A656C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720" w:rsidRDefault="002B6720" w:rsidP="00962258">
      <w:pPr>
        <w:spacing w:after="0" w:line="240" w:lineRule="auto"/>
      </w:pPr>
      <w:r>
        <w:separator/>
      </w:r>
    </w:p>
  </w:footnote>
  <w:footnote w:type="continuationSeparator" w:id="0">
    <w:p w:rsidR="002B6720" w:rsidRDefault="002B672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p w:rsidR="00A656CF" w:rsidRDefault="00A656C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3233A6F3" wp14:editId="029884D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302D9176" wp14:editId="5F3235C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446294D" wp14:editId="32AB3B2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rsidR="00F1715C" w:rsidRPr="00460660" w:rsidRDefault="00F1715C">
    <w:pPr>
      <w:pStyle w:val="Zhlav"/>
      <w:rPr>
        <w:sz w:val="2"/>
        <w:szCs w:val="2"/>
      </w:rPr>
    </w:pPr>
  </w:p>
  <w:p w:rsidR="00A656CF" w:rsidRDefault="00A656C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2FC85949"/>
    <w:multiLevelType w:val="hybridMultilevel"/>
    <w:tmpl w:val="5B6A70A4"/>
    <w:lvl w:ilvl="0" w:tplc="C546A8E0">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nsid w:val="51ED2637"/>
    <w:multiLevelType w:val="hybridMultilevel"/>
    <w:tmpl w:val="68260EA6"/>
    <w:lvl w:ilvl="0" w:tplc="E7DC9C8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72492ECD"/>
    <w:multiLevelType w:val="hybridMultilevel"/>
    <w:tmpl w:val="DB06369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0"/>
  </w:num>
  <w:num w:numId="6">
    <w:abstractNumId w:val="5"/>
  </w:num>
  <w:num w:numId="7">
    <w:abstractNumId w:val="4"/>
  </w:num>
  <w:num w:numId="8">
    <w:abstractNumId w:val="6"/>
  </w:num>
  <w:num w:numId="9">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83178"/>
    <w:rsid w:val="0009289A"/>
    <w:rsid w:val="000969E1"/>
    <w:rsid w:val="000B1190"/>
    <w:rsid w:val="000B3A82"/>
    <w:rsid w:val="000B6C7E"/>
    <w:rsid w:val="000B7907"/>
    <w:rsid w:val="000C0429"/>
    <w:rsid w:val="000C45E8"/>
    <w:rsid w:val="00114472"/>
    <w:rsid w:val="0012091B"/>
    <w:rsid w:val="00162F61"/>
    <w:rsid w:val="00170EC5"/>
    <w:rsid w:val="001747C1"/>
    <w:rsid w:val="001754B6"/>
    <w:rsid w:val="00185279"/>
    <w:rsid w:val="0018596A"/>
    <w:rsid w:val="0019494F"/>
    <w:rsid w:val="001B69C2"/>
    <w:rsid w:val="001C2FD7"/>
    <w:rsid w:val="001C482B"/>
    <w:rsid w:val="001C4DA0"/>
    <w:rsid w:val="001C53D5"/>
    <w:rsid w:val="001F4ACB"/>
    <w:rsid w:val="00207DF5"/>
    <w:rsid w:val="002476C6"/>
    <w:rsid w:val="00267369"/>
    <w:rsid w:val="0026785D"/>
    <w:rsid w:val="0027777E"/>
    <w:rsid w:val="002B4A72"/>
    <w:rsid w:val="002B6720"/>
    <w:rsid w:val="002C31BF"/>
    <w:rsid w:val="002E0CD7"/>
    <w:rsid w:val="002F026B"/>
    <w:rsid w:val="003149A9"/>
    <w:rsid w:val="00357BC6"/>
    <w:rsid w:val="0037111D"/>
    <w:rsid w:val="00373440"/>
    <w:rsid w:val="003756B9"/>
    <w:rsid w:val="003956C6"/>
    <w:rsid w:val="003E418E"/>
    <w:rsid w:val="003E6B9A"/>
    <w:rsid w:val="003E75CE"/>
    <w:rsid w:val="0041380F"/>
    <w:rsid w:val="00417DDA"/>
    <w:rsid w:val="00434D0E"/>
    <w:rsid w:val="00450F07"/>
    <w:rsid w:val="00453CD3"/>
    <w:rsid w:val="00454BEE"/>
    <w:rsid w:val="00455BC7"/>
    <w:rsid w:val="00460660"/>
    <w:rsid w:val="00460CCB"/>
    <w:rsid w:val="00477370"/>
    <w:rsid w:val="00486107"/>
    <w:rsid w:val="00491827"/>
    <w:rsid w:val="004926B0"/>
    <w:rsid w:val="004940C9"/>
    <w:rsid w:val="004A7C69"/>
    <w:rsid w:val="004C4399"/>
    <w:rsid w:val="004C69ED"/>
    <w:rsid w:val="004C787C"/>
    <w:rsid w:val="004C7FDD"/>
    <w:rsid w:val="004F4B9B"/>
    <w:rsid w:val="00501654"/>
    <w:rsid w:val="00511AB9"/>
    <w:rsid w:val="00517C52"/>
    <w:rsid w:val="00523EA7"/>
    <w:rsid w:val="005342D4"/>
    <w:rsid w:val="00537899"/>
    <w:rsid w:val="00542527"/>
    <w:rsid w:val="00551D1F"/>
    <w:rsid w:val="00553375"/>
    <w:rsid w:val="005658A6"/>
    <w:rsid w:val="005720E7"/>
    <w:rsid w:val="005722BB"/>
    <w:rsid w:val="005736B7"/>
    <w:rsid w:val="00575E5A"/>
    <w:rsid w:val="005837FF"/>
    <w:rsid w:val="00584E2A"/>
    <w:rsid w:val="00596C7E"/>
    <w:rsid w:val="005A5F24"/>
    <w:rsid w:val="005A64E9"/>
    <w:rsid w:val="005B5EE9"/>
    <w:rsid w:val="005E591A"/>
    <w:rsid w:val="005F259F"/>
    <w:rsid w:val="006104F6"/>
    <w:rsid w:val="0061068E"/>
    <w:rsid w:val="00624B00"/>
    <w:rsid w:val="00641A52"/>
    <w:rsid w:val="00660AD3"/>
    <w:rsid w:val="006A5570"/>
    <w:rsid w:val="006A689C"/>
    <w:rsid w:val="006B3D79"/>
    <w:rsid w:val="006E0578"/>
    <w:rsid w:val="006E314D"/>
    <w:rsid w:val="006E7F06"/>
    <w:rsid w:val="00710723"/>
    <w:rsid w:val="00712ED1"/>
    <w:rsid w:val="00723ED1"/>
    <w:rsid w:val="00735ED4"/>
    <w:rsid w:val="00743525"/>
    <w:rsid w:val="007531A0"/>
    <w:rsid w:val="0076286B"/>
    <w:rsid w:val="00764595"/>
    <w:rsid w:val="00766846"/>
    <w:rsid w:val="0077673A"/>
    <w:rsid w:val="007846E1"/>
    <w:rsid w:val="007B570C"/>
    <w:rsid w:val="007D1259"/>
    <w:rsid w:val="007D1E2F"/>
    <w:rsid w:val="007E34F7"/>
    <w:rsid w:val="007E4A6E"/>
    <w:rsid w:val="007F56A7"/>
    <w:rsid w:val="00807DD0"/>
    <w:rsid w:val="00813F11"/>
    <w:rsid w:val="00891334"/>
    <w:rsid w:val="00892524"/>
    <w:rsid w:val="008A3568"/>
    <w:rsid w:val="008D03B9"/>
    <w:rsid w:val="008F18D6"/>
    <w:rsid w:val="009039AB"/>
    <w:rsid w:val="00904780"/>
    <w:rsid w:val="009113A8"/>
    <w:rsid w:val="00916B32"/>
    <w:rsid w:val="00922385"/>
    <w:rsid w:val="009223DF"/>
    <w:rsid w:val="00936091"/>
    <w:rsid w:val="00940D8A"/>
    <w:rsid w:val="00962258"/>
    <w:rsid w:val="009678B7"/>
    <w:rsid w:val="00970097"/>
    <w:rsid w:val="00982411"/>
    <w:rsid w:val="00992D9C"/>
    <w:rsid w:val="00996CB8"/>
    <w:rsid w:val="009A7568"/>
    <w:rsid w:val="009B2E97"/>
    <w:rsid w:val="009B3C69"/>
    <w:rsid w:val="009B72CC"/>
    <w:rsid w:val="009E07F4"/>
    <w:rsid w:val="009F392E"/>
    <w:rsid w:val="00A03264"/>
    <w:rsid w:val="00A1530F"/>
    <w:rsid w:val="00A3179D"/>
    <w:rsid w:val="00A34D58"/>
    <w:rsid w:val="00A44328"/>
    <w:rsid w:val="00A6177B"/>
    <w:rsid w:val="00A656CF"/>
    <w:rsid w:val="00A66136"/>
    <w:rsid w:val="00AA4500"/>
    <w:rsid w:val="00AA4CBB"/>
    <w:rsid w:val="00AA65FA"/>
    <w:rsid w:val="00AA7351"/>
    <w:rsid w:val="00AB3A37"/>
    <w:rsid w:val="00AD056F"/>
    <w:rsid w:val="00AD2773"/>
    <w:rsid w:val="00AD6731"/>
    <w:rsid w:val="00AE1DDE"/>
    <w:rsid w:val="00B010D2"/>
    <w:rsid w:val="00B15B5E"/>
    <w:rsid w:val="00B15D0D"/>
    <w:rsid w:val="00B23CA3"/>
    <w:rsid w:val="00B3491A"/>
    <w:rsid w:val="00B45E9E"/>
    <w:rsid w:val="00B55F9C"/>
    <w:rsid w:val="00B75EE1"/>
    <w:rsid w:val="00B77481"/>
    <w:rsid w:val="00B8518B"/>
    <w:rsid w:val="00B87E63"/>
    <w:rsid w:val="00B97A00"/>
    <w:rsid w:val="00BB1E73"/>
    <w:rsid w:val="00BB3740"/>
    <w:rsid w:val="00BD5319"/>
    <w:rsid w:val="00BD7E91"/>
    <w:rsid w:val="00BF374D"/>
    <w:rsid w:val="00BF6D48"/>
    <w:rsid w:val="00C02D0A"/>
    <w:rsid w:val="00C03A6E"/>
    <w:rsid w:val="00C30759"/>
    <w:rsid w:val="00C44F6A"/>
    <w:rsid w:val="00C727E5"/>
    <w:rsid w:val="00C8207D"/>
    <w:rsid w:val="00CA1F9E"/>
    <w:rsid w:val="00CB7B5A"/>
    <w:rsid w:val="00CC1E2B"/>
    <w:rsid w:val="00CD1FC4"/>
    <w:rsid w:val="00CE371D"/>
    <w:rsid w:val="00D02A4D"/>
    <w:rsid w:val="00D21061"/>
    <w:rsid w:val="00D316A7"/>
    <w:rsid w:val="00D4108E"/>
    <w:rsid w:val="00D6163D"/>
    <w:rsid w:val="00D63009"/>
    <w:rsid w:val="00D72C59"/>
    <w:rsid w:val="00D831A3"/>
    <w:rsid w:val="00D902AD"/>
    <w:rsid w:val="00DA6FFE"/>
    <w:rsid w:val="00DC3110"/>
    <w:rsid w:val="00DC4282"/>
    <w:rsid w:val="00DD46F3"/>
    <w:rsid w:val="00DD58A6"/>
    <w:rsid w:val="00DE56F2"/>
    <w:rsid w:val="00DF116D"/>
    <w:rsid w:val="00E10710"/>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C2DC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s://zakazky.szdc.cz/" TargetMode="External"/><Relationship Id="rId3" Type="http://schemas.openxmlformats.org/officeDocument/2006/relationships/customXml" Target="../customXml/item3.xml"/><Relationship Id="rId21" Type="http://schemas.openxmlformats.org/officeDocument/2006/relationships/header" Target="head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http://www.vestnikverejnychzakazek.cz/"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7887D94-55CF-4C1B-B4BA-09FD67A81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13</TotalTime>
  <Pages>12</Pages>
  <Words>4409</Words>
  <Characters>26015</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Kuta Libor, Ing.</cp:lastModifiedBy>
  <cp:revision>3</cp:revision>
  <cp:lastPrinted>2020-10-27T15:25:00Z</cp:lastPrinted>
  <dcterms:created xsi:type="dcterms:W3CDTF">2020-10-27T15:05:00Z</dcterms:created>
  <dcterms:modified xsi:type="dcterms:W3CDTF">2020-10-27T15:25:00Z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